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8B0FE" w14:textId="77777777" w:rsidR="0086728C" w:rsidRDefault="0086728C" w:rsidP="000B211C">
      <w:pPr>
        <w:pStyle w:val="Title"/>
        <w:spacing w:after="120" w:line="240" w:lineRule="auto"/>
        <w:rPr>
          <w:sz w:val="24"/>
          <w:szCs w:val="24"/>
        </w:rPr>
      </w:pPr>
    </w:p>
    <w:p w14:paraId="39FCDFA5" w14:textId="320CD01D" w:rsidR="0064777F" w:rsidRPr="000B211C" w:rsidRDefault="0064777F" w:rsidP="000B211C">
      <w:pPr>
        <w:pStyle w:val="Title"/>
        <w:spacing w:after="120" w:line="240" w:lineRule="auto"/>
        <w:rPr>
          <w:sz w:val="24"/>
          <w:szCs w:val="24"/>
        </w:rPr>
      </w:pPr>
      <w:r w:rsidRPr="000B211C">
        <w:rPr>
          <w:sz w:val="24"/>
          <w:szCs w:val="24"/>
        </w:rPr>
        <w:t>NOTĂ DE FUNDAMENTARE</w:t>
      </w:r>
    </w:p>
    <w:p w14:paraId="1CA3C7C8" w14:textId="6CCACC8C" w:rsidR="00983417" w:rsidRDefault="00983417" w:rsidP="000B211C">
      <w:pPr>
        <w:pStyle w:val="Title"/>
        <w:spacing w:after="120" w:line="240" w:lineRule="auto"/>
        <w:rPr>
          <w:sz w:val="24"/>
          <w:szCs w:val="24"/>
        </w:rPr>
      </w:pPr>
    </w:p>
    <w:p w14:paraId="3B16139E" w14:textId="58FB5882" w:rsidR="0086728C" w:rsidRDefault="0086728C" w:rsidP="000B211C">
      <w:pPr>
        <w:pStyle w:val="Title"/>
        <w:spacing w:after="120" w:line="240" w:lineRule="auto"/>
        <w:rPr>
          <w:sz w:val="24"/>
          <w:szCs w:val="24"/>
        </w:rPr>
      </w:pPr>
    </w:p>
    <w:p w14:paraId="3D7F5156" w14:textId="77777777" w:rsidR="0086728C" w:rsidRPr="000B211C" w:rsidRDefault="0086728C" w:rsidP="000B211C">
      <w:pPr>
        <w:pStyle w:val="Title"/>
        <w:spacing w:after="120" w:line="240" w:lineRule="auto"/>
        <w:rPr>
          <w:sz w:val="24"/>
          <w:szCs w:val="24"/>
        </w:rPr>
      </w:pPr>
    </w:p>
    <w:p w14:paraId="0448C4F0" w14:textId="42589059" w:rsidR="00223491" w:rsidRPr="000B211C" w:rsidRDefault="00223491" w:rsidP="000B211C">
      <w:pPr>
        <w:pStyle w:val="Title"/>
        <w:spacing w:after="120" w:line="240" w:lineRule="auto"/>
        <w:ind w:firstLine="720"/>
        <w:jc w:val="left"/>
        <w:rPr>
          <w:sz w:val="24"/>
          <w:szCs w:val="24"/>
        </w:rPr>
      </w:pPr>
      <w:r w:rsidRPr="000B211C">
        <w:rPr>
          <w:sz w:val="24"/>
          <w:szCs w:val="24"/>
        </w:rPr>
        <w:t>Secțiunea 1</w:t>
      </w:r>
    </w:p>
    <w:p w14:paraId="78C75447" w14:textId="3F6AE5CA" w:rsidR="00223491" w:rsidRPr="000B211C" w:rsidRDefault="00223491" w:rsidP="000B211C">
      <w:pPr>
        <w:pStyle w:val="Title"/>
        <w:spacing w:after="120" w:line="240" w:lineRule="auto"/>
        <w:ind w:firstLine="720"/>
        <w:jc w:val="left"/>
        <w:rPr>
          <w:sz w:val="24"/>
          <w:szCs w:val="24"/>
        </w:rPr>
      </w:pPr>
      <w:r w:rsidRPr="000B211C">
        <w:rPr>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20BE3" w:rsidRPr="000B211C" w14:paraId="117C71DD" w14:textId="77777777" w:rsidTr="00223491">
        <w:tc>
          <w:tcPr>
            <w:tcW w:w="10490" w:type="dxa"/>
          </w:tcPr>
          <w:p w14:paraId="3AEB539E" w14:textId="77777777" w:rsidR="004B6A0A" w:rsidRPr="000B211C" w:rsidRDefault="004B6A0A" w:rsidP="000B211C">
            <w:pPr>
              <w:spacing w:after="120"/>
              <w:jc w:val="center"/>
              <w:rPr>
                <w:rFonts w:eastAsia="Verdana"/>
                <w:b/>
                <w:bCs/>
                <w:color w:val="000000" w:themeColor="text1"/>
                <w:lang w:eastAsia="ro-RO"/>
              </w:rPr>
            </w:pPr>
            <w:bookmarkStart w:id="0" w:name="_Hlk55985425"/>
          </w:p>
          <w:bookmarkEnd w:id="0"/>
          <w:p w14:paraId="2D5E643E" w14:textId="07643AB3" w:rsidR="00587B19" w:rsidRPr="000B211C" w:rsidRDefault="00E033F0" w:rsidP="000B211C">
            <w:pPr>
              <w:autoSpaceDE w:val="0"/>
              <w:autoSpaceDN w:val="0"/>
              <w:adjustRightInd w:val="0"/>
              <w:spacing w:after="120"/>
              <w:jc w:val="both"/>
            </w:pPr>
            <w:r w:rsidRPr="000B211C">
              <w:rPr>
                <w:b/>
                <w:bCs/>
              </w:rPr>
              <w:t xml:space="preserve">Hotărâre a Guvernului </w:t>
            </w:r>
            <w:r w:rsidR="003F44E8" w:rsidRPr="000B211C">
              <w:rPr>
                <w:b/>
              </w:rPr>
              <w:t>pentru modificarea art. 10 alin. (2) din Hotărâr</w:t>
            </w:r>
            <w:r w:rsidR="00E00E30" w:rsidRPr="000B211C">
              <w:rPr>
                <w:b/>
              </w:rPr>
              <w:t>ea</w:t>
            </w:r>
            <w:r w:rsidR="003F44E8" w:rsidRPr="000B211C">
              <w:rPr>
                <w:b/>
              </w:rPr>
              <w:t xml:space="preserve"> Guvernului nr. 399/2015 privind regulile de eligibilitate a cheltuielilor efectuate în cadrul operaţiunilor finanţate prin Fondul european de dezvoltare regională, Fondul social european şi Fondul de coeziune 2014-2020</w:t>
            </w:r>
          </w:p>
          <w:p w14:paraId="338F09EC" w14:textId="3AF749EA" w:rsidR="009E3F6A" w:rsidRPr="000B211C" w:rsidRDefault="009E3F6A" w:rsidP="000B211C">
            <w:pPr>
              <w:spacing w:after="120"/>
              <w:jc w:val="center"/>
              <w:rPr>
                <w:rFonts w:eastAsia="Verdana"/>
                <w:b/>
                <w:bCs/>
                <w:color w:val="000000" w:themeColor="text1"/>
                <w:lang w:eastAsia="ro-RO"/>
              </w:rPr>
            </w:pPr>
          </w:p>
        </w:tc>
      </w:tr>
    </w:tbl>
    <w:p w14:paraId="2CE089BE" w14:textId="58602F7A" w:rsidR="00BC6BCA" w:rsidRDefault="00BC6BCA" w:rsidP="000B211C">
      <w:pPr>
        <w:spacing w:after="120"/>
        <w:rPr>
          <w:b/>
          <w:lang w:eastAsia="ro-RO"/>
        </w:rPr>
      </w:pPr>
    </w:p>
    <w:p w14:paraId="7D0A2FFC" w14:textId="77777777" w:rsidR="0086728C" w:rsidRPr="000B211C" w:rsidRDefault="0086728C" w:rsidP="000B211C">
      <w:pPr>
        <w:spacing w:after="120"/>
        <w:rPr>
          <w:b/>
          <w:lang w:eastAsia="ro-RO"/>
        </w:rPr>
      </w:pPr>
    </w:p>
    <w:p w14:paraId="33C1CD30" w14:textId="5706863B" w:rsidR="00223491" w:rsidRPr="000B211C" w:rsidRDefault="00C5468F" w:rsidP="000B211C">
      <w:pPr>
        <w:spacing w:after="120"/>
        <w:ind w:firstLine="720"/>
        <w:jc w:val="both"/>
        <w:rPr>
          <w:b/>
          <w:lang w:eastAsia="ro-RO"/>
        </w:rPr>
      </w:pPr>
      <w:r w:rsidRPr="000B211C">
        <w:rPr>
          <w:b/>
          <w:lang w:eastAsia="ro-RO"/>
        </w:rPr>
        <w:t>Secțiunea</w:t>
      </w:r>
      <w:r w:rsidR="00670C79" w:rsidRPr="000B211C">
        <w:rPr>
          <w:b/>
          <w:lang w:eastAsia="ro-RO"/>
        </w:rPr>
        <w:t xml:space="preserve"> a 2-a  </w:t>
      </w:r>
    </w:p>
    <w:p w14:paraId="23181ACA" w14:textId="4A5ED943" w:rsidR="00CB78C4" w:rsidRPr="000B211C" w:rsidRDefault="00670C79" w:rsidP="000B211C">
      <w:pPr>
        <w:spacing w:after="120"/>
        <w:ind w:firstLine="720"/>
        <w:jc w:val="both"/>
        <w:rPr>
          <w:b/>
          <w:lang w:eastAsia="ro-RO"/>
        </w:rPr>
      </w:pPr>
      <w:r w:rsidRPr="000B211C">
        <w:rPr>
          <w:b/>
          <w:lang w:eastAsia="ro-RO"/>
        </w:rPr>
        <w:t>Motivul emiterii actului normativ</w:t>
      </w:r>
      <w:r w:rsidR="0066428B" w:rsidRPr="000B211C">
        <w:rPr>
          <w:b/>
          <w:lang w:eastAsia="ro-RO"/>
        </w:rPr>
        <w:t xml:space="preserve"> </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23491" w:rsidRPr="000B211C" w14:paraId="47D7FD1D" w14:textId="77777777" w:rsidTr="00E669C2">
        <w:trPr>
          <w:trHeight w:val="841"/>
        </w:trPr>
        <w:tc>
          <w:tcPr>
            <w:tcW w:w="10490" w:type="dxa"/>
          </w:tcPr>
          <w:p w14:paraId="49B404AF" w14:textId="77777777" w:rsidR="0086728C" w:rsidRDefault="0086728C" w:rsidP="000B211C">
            <w:pPr>
              <w:autoSpaceDE w:val="0"/>
              <w:autoSpaceDN w:val="0"/>
              <w:adjustRightInd w:val="0"/>
              <w:spacing w:after="120"/>
              <w:jc w:val="both"/>
              <w:rPr>
                <w:rFonts w:eastAsiaTheme="minorHAnsi"/>
                <w:bCs/>
                <w:lang w:eastAsia="ro-RO"/>
              </w:rPr>
            </w:pPr>
          </w:p>
          <w:p w14:paraId="334278EB" w14:textId="0ADFE07E" w:rsidR="00742E10" w:rsidRPr="000B211C" w:rsidRDefault="00223491" w:rsidP="000B211C">
            <w:pPr>
              <w:autoSpaceDE w:val="0"/>
              <w:autoSpaceDN w:val="0"/>
              <w:adjustRightInd w:val="0"/>
              <w:spacing w:after="120"/>
              <w:jc w:val="both"/>
              <w:rPr>
                <w:rFonts w:eastAsiaTheme="minorHAnsi"/>
                <w:bCs/>
                <w:lang w:eastAsia="ro-RO"/>
              </w:rPr>
            </w:pPr>
            <w:r w:rsidRPr="000B211C">
              <w:rPr>
                <w:rFonts w:eastAsiaTheme="minorHAnsi"/>
                <w:bCs/>
                <w:lang w:eastAsia="ro-RO"/>
              </w:rPr>
              <w:t xml:space="preserve">2.1 Sursa proiectului de act normativ </w:t>
            </w:r>
          </w:p>
          <w:p w14:paraId="36C32531" w14:textId="6E53020B" w:rsidR="00223491" w:rsidRPr="000B211C" w:rsidRDefault="00E033F0" w:rsidP="000B211C">
            <w:pPr>
              <w:autoSpaceDE w:val="0"/>
              <w:autoSpaceDN w:val="0"/>
              <w:adjustRightInd w:val="0"/>
              <w:spacing w:after="120"/>
              <w:jc w:val="both"/>
              <w:rPr>
                <w:rFonts w:eastAsiaTheme="minorHAnsi"/>
                <w:bCs/>
                <w:lang w:eastAsia="ro-RO"/>
              </w:rPr>
            </w:pPr>
            <w:r w:rsidRPr="000B211C">
              <w:rPr>
                <w:rFonts w:eastAsiaTheme="minorHAnsi"/>
                <w:bCs/>
                <w:lang w:eastAsia="ro-RO"/>
              </w:rPr>
              <w:t xml:space="preserve">Legea </w:t>
            </w:r>
            <w:r w:rsidR="00F1100D" w:rsidRPr="000B211C">
              <w:rPr>
                <w:rFonts w:eastAsiaTheme="minorHAnsi"/>
                <w:bCs/>
                <w:lang w:eastAsia="ro-RO"/>
              </w:rPr>
              <w:t xml:space="preserve"> nr. </w:t>
            </w:r>
            <w:r w:rsidRPr="000B211C">
              <w:rPr>
                <w:rFonts w:eastAsiaTheme="minorHAnsi"/>
                <w:bCs/>
                <w:lang w:eastAsia="ro-RO"/>
              </w:rPr>
              <w:t>117/2022 pentru modificarea art. 5 alin. (8) - (9</w:t>
            </w:r>
            <w:r w:rsidR="008C3F01" w:rsidRPr="000B211C">
              <w:rPr>
                <w:rFonts w:eastAsiaTheme="minorHAnsi"/>
                <w:bCs/>
                <w:vertAlign w:val="superscript"/>
                <w:lang w:eastAsia="ro-RO"/>
              </w:rPr>
              <w:t>2</w:t>
            </w:r>
            <w:r w:rsidRPr="000B211C">
              <w:rPr>
                <w:rFonts w:eastAsiaTheme="minorHAnsi"/>
                <w:bCs/>
                <w:lang w:eastAsia="ro-RO"/>
              </w:rPr>
              <w:t xml:space="preserve">) din Ordonanţa Guvernului nr. 80/2001 privind stabilirea unor normative de cheltuieli pentru autorităţile administraţiei publice şi instituţiile publice </w:t>
            </w:r>
            <w:r w:rsidR="008C3F01" w:rsidRPr="000B211C">
              <w:rPr>
                <w:rFonts w:eastAsiaTheme="minorHAnsi"/>
                <w:bCs/>
                <w:lang w:eastAsia="ro-RO"/>
              </w:rPr>
              <w:t>care a</w:t>
            </w:r>
            <w:r w:rsidRPr="000B211C">
              <w:rPr>
                <w:rFonts w:eastAsiaTheme="minorHAnsi"/>
                <w:bCs/>
                <w:lang w:eastAsia="ro-RO"/>
              </w:rPr>
              <w:t xml:space="preserve"> majorat </w:t>
            </w:r>
            <w:r w:rsidR="008C3F01" w:rsidRPr="000B211C">
              <w:rPr>
                <w:rFonts w:eastAsiaTheme="minorHAnsi"/>
                <w:bCs/>
                <w:lang w:eastAsia="ro-RO"/>
              </w:rPr>
              <w:t xml:space="preserve">pragul </w:t>
            </w:r>
            <w:r w:rsidRPr="000B211C">
              <w:rPr>
                <w:rFonts w:eastAsiaTheme="minorHAnsi"/>
                <w:bCs/>
                <w:lang w:eastAsia="ro-RO"/>
              </w:rPr>
              <w:t>contravalor</w:t>
            </w:r>
            <w:r w:rsidR="008C3F01" w:rsidRPr="000B211C">
              <w:rPr>
                <w:rFonts w:eastAsiaTheme="minorHAnsi"/>
                <w:bCs/>
                <w:lang w:eastAsia="ro-RO"/>
              </w:rPr>
              <w:t>ii</w:t>
            </w:r>
            <w:r w:rsidRPr="000B211C">
              <w:rPr>
                <w:rFonts w:eastAsiaTheme="minorHAnsi"/>
                <w:bCs/>
                <w:lang w:eastAsia="ro-RO"/>
              </w:rPr>
              <w:t xml:space="preserve"> în lei a </w:t>
            </w:r>
            <w:r w:rsidR="009A5F5E" w:rsidRPr="000B211C">
              <w:rPr>
                <w:rFonts w:eastAsiaTheme="minorHAnsi"/>
                <w:bCs/>
                <w:lang w:eastAsia="ro-RO"/>
              </w:rPr>
              <w:t xml:space="preserve">prețului </w:t>
            </w:r>
            <w:r w:rsidRPr="000B211C">
              <w:rPr>
                <w:rFonts w:eastAsiaTheme="minorHAnsi"/>
                <w:bCs/>
                <w:lang w:eastAsia="ro-RO"/>
              </w:rPr>
              <w:t>autoturismelor care pot fi achiziționate de instituțiile publice de la 18.000 euro la 23.000 euro fără TVA</w:t>
            </w:r>
            <w:r w:rsidR="00E00E30" w:rsidRPr="000B211C">
              <w:rPr>
                <w:rFonts w:eastAsiaTheme="minorHAnsi"/>
                <w:bCs/>
                <w:lang w:eastAsia="ro-RO"/>
              </w:rPr>
              <w:t>.</w:t>
            </w:r>
          </w:p>
          <w:p w14:paraId="0799919B" w14:textId="77777777" w:rsidR="0086728C" w:rsidRDefault="0086728C" w:rsidP="000B211C">
            <w:pPr>
              <w:autoSpaceDE w:val="0"/>
              <w:autoSpaceDN w:val="0"/>
              <w:adjustRightInd w:val="0"/>
              <w:spacing w:after="120"/>
              <w:jc w:val="both"/>
              <w:rPr>
                <w:rFonts w:eastAsiaTheme="minorHAnsi"/>
                <w:bCs/>
                <w:lang w:eastAsia="ro-RO"/>
              </w:rPr>
            </w:pPr>
          </w:p>
          <w:p w14:paraId="202CF3D5" w14:textId="1A248F49" w:rsidR="009E3F6A" w:rsidRPr="000B211C" w:rsidRDefault="00223491" w:rsidP="000B211C">
            <w:pPr>
              <w:autoSpaceDE w:val="0"/>
              <w:autoSpaceDN w:val="0"/>
              <w:adjustRightInd w:val="0"/>
              <w:spacing w:after="120"/>
              <w:jc w:val="both"/>
              <w:rPr>
                <w:rFonts w:eastAsiaTheme="minorHAnsi"/>
                <w:bCs/>
                <w:lang w:eastAsia="ro-RO"/>
              </w:rPr>
            </w:pPr>
            <w:r w:rsidRPr="000B211C">
              <w:rPr>
                <w:rFonts w:eastAsiaTheme="minorHAnsi"/>
                <w:bCs/>
                <w:lang w:eastAsia="ro-RO"/>
              </w:rPr>
              <w:t>2.2 Descrierea situației actuale</w:t>
            </w:r>
          </w:p>
          <w:p w14:paraId="714DA620" w14:textId="3CF7912D" w:rsidR="00E033F0" w:rsidRPr="000B211C" w:rsidRDefault="00E033F0" w:rsidP="000B211C">
            <w:pPr>
              <w:spacing w:after="120"/>
              <w:jc w:val="both"/>
              <w:rPr>
                <w:color w:val="000000"/>
              </w:rPr>
            </w:pPr>
            <w:r w:rsidRPr="000B211C">
              <w:rPr>
                <w:color w:val="000000"/>
              </w:rPr>
              <w:t>În aplicarea Regulamentului</w:t>
            </w:r>
            <w:r w:rsidR="00E00E30" w:rsidRPr="000B211C">
              <w:rPr>
                <w:color w:val="000000"/>
              </w:rPr>
              <w:t xml:space="preserve"> (UE)</w:t>
            </w:r>
            <w:r w:rsidRPr="000B211C">
              <w:rPr>
                <w:color w:val="000000"/>
              </w:rPr>
              <w:t xml:space="preserve"> </w:t>
            </w:r>
            <w:r w:rsidR="00E00E30" w:rsidRPr="000B211C">
              <w:rPr>
                <w:color w:val="000000"/>
              </w:rPr>
              <w:t xml:space="preserve">nr. </w:t>
            </w:r>
            <w:r w:rsidRPr="000B211C">
              <w:rPr>
                <w:color w:val="000000"/>
              </w:rPr>
              <w:t xml:space="preserve">1.303/2013 al Parlamentului European și al Consiliului de stabilire a unor dispoziții comune privind Fondul European de Dezvoltare Regională, Fondul Social European şi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şi de abrogare a Regulamentului (UE) nr. 1083/2006 al Consiliului, a fost emisă Hotărârea Guvernului  nr. 399/2015 privind regulile de eligibilitate a cheltuielilor efectuate în cadrul operațiunilor finanțate prin Fondul european de dezvoltare regională, Fondul social european şi Fondul de coeziune 2014-2020. </w:t>
            </w:r>
          </w:p>
          <w:p w14:paraId="3E42A2DF" w14:textId="51EEF508" w:rsidR="00756729" w:rsidRPr="000B211C" w:rsidRDefault="00756729" w:rsidP="000B211C">
            <w:pPr>
              <w:autoSpaceDE w:val="0"/>
              <w:autoSpaceDN w:val="0"/>
              <w:adjustRightInd w:val="0"/>
              <w:spacing w:after="120"/>
              <w:jc w:val="both"/>
              <w:rPr>
                <w:color w:val="000000"/>
              </w:rPr>
            </w:pPr>
            <w:r w:rsidRPr="000B211C">
              <w:rPr>
                <w:color w:val="000000"/>
              </w:rPr>
              <w:t xml:space="preserve">Raportat la regulile de eligibilitate existente în cuprinsul unor articole diferite în Regulamentul (UE) 1.303/2013 și a regulamentelor specifice fondurilor, în cadrul actului normativ s-au stabilit </w:t>
            </w:r>
            <w:bookmarkStart w:id="1" w:name="_Hlk91591950"/>
            <w:r w:rsidRPr="000B211C">
              <w:rPr>
                <w:color w:val="000000"/>
              </w:rPr>
              <w:t xml:space="preserve">regulile generale pe care trebuie să le îndeplinească o cheltuială pentru a fi eligibilă; regulile specifice pentru unele categorii de cheltuieli de tipul </w:t>
            </w:r>
            <w:r w:rsidR="00F4518F" w:rsidRPr="000B211C">
              <w:rPr>
                <w:color w:val="000000"/>
              </w:rPr>
              <w:t>contribuției</w:t>
            </w:r>
            <w:r w:rsidRPr="000B211C">
              <w:rPr>
                <w:color w:val="000000"/>
              </w:rPr>
              <w:t xml:space="preserve"> în natură, amortizării, leasingului, cheltuieli cu achiziția de terenuri și autovehicule sau mijloace de transport, inclusiv a celor nepoluante; categoriile de cheltuieli neeligibile.</w:t>
            </w:r>
          </w:p>
          <w:bookmarkEnd w:id="1"/>
          <w:p w14:paraId="722FB190" w14:textId="7962E9C7" w:rsidR="00525201" w:rsidRPr="000B211C" w:rsidRDefault="00E033F0" w:rsidP="000B211C">
            <w:pPr>
              <w:autoSpaceDE w:val="0"/>
              <w:autoSpaceDN w:val="0"/>
              <w:adjustRightInd w:val="0"/>
              <w:spacing w:after="120"/>
              <w:jc w:val="both"/>
            </w:pPr>
            <w:r w:rsidRPr="000B211C">
              <w:t xml:space="preserve">Referitor la eligibilitatea cheltuielilor pentru </w:t>
            </w:r>
            <w:r w:rsidR="00756729" w:rsidRPr="000B211C">
              <w:t>achiziția</w:t>
            </w:r>
            <w:r w:rsidRPr="000B211C">
              <w:t xml:space="preserve"> de autovehicule sau alte mijloace de transport, </w:t>
            </w:r>
            <w:r w:rsidRPr="000B211C">
              <w:rPr>
                <w:color w:val="000000"/>
              </w:rPr>
              <w:t>Hotărârea Guvernului  nr. 399/2015</w:t>
            </w:r>
            <w:r w:rsidR="00756729" w:rsidRPr="000B211C">
              <w:rPr>
                <w:color w:val="000000"/>
              </w:rPr>
              <w:t>, astfel cum aceasta a fost modificată prin H</w:t>
            </w:r>
            <w:r w:rsidR="009A5F5E" w:rsidRPr="000B211C">
              <w:rPr>
                <w:color w:val="000000"/>
              </w:rPr>
              <w:t xml:space="preserve">otărârea </w:t>
            </w:r>
            <w:r w:rsidR="00756729" w:rsidRPr="000B211C">
              <w:rPr>
                <w:color w:val="000000"/>
              </w:rPr>
              <w:t>G</w:t>
            </w:r>
            <w:r w:rsidR="009A5F5E" w:rsidRPr="000B211C">
              <w:rPr>
                <w:color w:val="000000"/>
              </w:rPr>
              <w:t>uvernului</w:t>
            </w:r>
            <w:r w:rsidR="00756729" w:rsidRPr="000B211C">
              <w:rPr>
                <w:color w:val="000000"/>
              </w:rPr>
              <w:t xml:space="preserve"> </w:t>
            </w:r>
            <w:r w:rsidRPr="000B211C">
              <w:rPr>
                <w:color w:val="000000"/>
              </w:rPr>
              <w:t xml:space="preserve"> </w:t>
            </w:r>
            <w:r w:rsidR="00756729" w:rsidRPr="000B211C">
              <w:rPr>
                <w:color w:val="000000"/>
              </w:rPr>
              <w:t xml:space="preserve">nr. </w:t>
            </w:r>
            <w:r w:rsidR="00756729" w:rsidRPr="000B211C">
              <w:rPr>
                <w:color w:val="000000"/>
              </w:rPr>
              <w:lastRenderedPageBreak/>
              <w:t>888/2020, stabilește condițiile</w:t>
            </w:r>
            <w:r w:rsidR="00CF360A" w:rsidRPr="000B211C">
              <w:rPr>
                <w:color w:val="000000"/>
              </w:rPr>
              <w:t xml:space="preserve"> de eligibilitate </w:t>
            </w:r>
            <w:r w:rsidR="00756729" w:rsidRPr="000B211C">
              <w:rPr>
                <w:color w:val="000000"/>
              </w:rPr>
              <w:t xml:space="preserve">pe care trebuie să le îndeplinească o </w:t>
            </w:r>
            <w:r w:rsidR="00CF360A" w:rsidRPr="000B211C">
              <w:rPr>
                <w:color w:val="000000"/>
              </w:rPr>
              <w:t>cheltui</w:t>
            </w:r>
            <w:r w:rsidR="00525201" w:rsidRPr="000B211C">
              <w:rPr>
                <w:color w:val="000000"/>
              </w:rPr>
              <w:t>ală</w:t>
            </w:r>
            <w:r w:rsidR="00CF360A" w:rsidRPr="000B211C">
              <w:rPr>
                <w:color w:val="000000"/>
              </w:rPr>
              <w:t xml:space="preserve">  </w:t>
            </w:r>
            <w:r w:rsidR="00756729" w:rsidRPr="000B211C">
              <w:t xml:space="preserve">pentru </w:t>
            </w:r>
            <w:r w:rsidR="00CF360A" w:rsidRPr="000B211C">
              <w:t>achiziția</w:t>
            </w:r>
            <w:r w:rsidR="00756729" w:rsidRPr="000B211C">
              <w:t xml:space="preserve"> de autovehicule sau alte mijloace de transport</w:t>
            </w:r>
            <w:r w:rsidR="00CF360A" w:rsidRPr="000B211C">
              <w:t>.</w:t>
            </w:r>
            <w:r w:rsidR="00525201" w:rsidRPr="000B211C">
              <w:t xml:space="preserve"> Pragurile pentru achiziția de autovehicule și alte mijloace de transport au fost stabilite în conformitate cu prevederile  Ordonanței Guvernului</w:t>
            </w:r>
            <w:r w:rsidR="00525201" w:rsidRPr="000B211C">
              <w:rPr>
                <w:iCs/>
              </w:rPr>
              <w:t xml:space="preserve"> nr. 80/2001 </w:t>
            </w:r>
            <w:r w:rsidR="00525201" w:rsidRPr="000B211C">
              <w:t>privind stabilirea unor normative de cheltuieli pentru autoritățile administrației publice și instituțiile publice</w:t>
            </w:r>
            <w:r w:rsidR="00525201" w:rsidRPr="000B211C">
              <w:rPr>
                <w:iCs/>
              </w:rPr>
              <w:t>.</w:t>
            </w:r>
          </w:p>
          <w:p w14:paraId="515995F6" w14:textId="77777777" w:rsidR="0086728C" w:rsidRDefault="00B52483" w:rsidP="000B211C">
            <w:pPr>
              <w:autoSpaceDE w:val="0"/>
              <w:autoSpaceDN w:val="0"/>
              <w:adjustRightInd w:val="0"/>
              <w:spacing w:after="120"/>
              <w:jc w:val="both"/>
              <w:rPr>
                <w:rFonts w:eastAsiaTheme="minorHAnsi"/>
                <w:bCs/>
                <w:lang w:eastAsia="ro-RO"/>
              </w:rPr>
            </w:pPr>
            <w:r w:rsidRPr="000B211C">
              <w:rPr>
                <w:rFonts w:eastAsiaTheme="minorHAnsi"/>
                <w:bCs/>
                <w:lang w:eastAsia="ro-RO"/>
              </w:rPr>
              <w:t xml:space="preserve"> </w:t>
            </w:r>
          </w:p>
          <w:p w14:paraId="4238D1EB" w14:textId="29738F9F" w:rsidR="00223491" w:rsidRPr="000B211C" w:rsidRDefault="00223491" w:rsidP="000B211C">
            <w:pPr>
              <w:autoSpaceDE w:val="0"/>
              <w:autoSpaceDN w:val="0"/>
              <w:adjustRightInd w:val="0"/>
              <w:spacing w:after="120"/>
              <w:jc w:val="both"/>
              <w:rPr>
                <w:rFonts w:eastAsiaTheme="minorHAnsi"/>
                <w:bCs/>
                <w:lang w:eastAsia="ro-RO"/>
              </w:rPr>
            </w:pPr>
            <w:r w:rsidRPr="000B211C">
              <w:rPr>
                <w:rFonts w:eastAsiaTheme="minorHAnsi"/>
                <w:bCs/>
                <w:lang w:eastAsia="ro-RO"/>
              </w:rPr>
              <w:t>2.3 Schimbări preconizate</w:t>
            </w:r>
          </w:p>
          <w:p w14:paraId="5D1DA026" w14:textId="4E09343A" w:rsidR="000147C8" w:rsidRPr="000B211C" w:rsidRDefault="000147C8" w:rsidP="000B211C">
            <w:pPr>
              <w:tabs>
                <w:tab w:val="left" w:pos="3960"/>
              </w:tabs>
              <w:spacing w:after="120"/>
              <w:jc w:val="both"/>
            </w:pPr>
            <w:r w:rsidRPr="000B211C">
              <w:rPr>
                <w:rFonts w:eastAsiaTheme="minorHAnsi"/>
                <w:bCs/>
                <w:lang w:eastAsia="ro-RO"/>
              </w:rPr>
              <w:t>Prin promovarea prezentului act normativ se</w:t>
            </w:r>
            <w:r w:rsidR="00F1100D" w:rsidRPr="000B211C">
              <w:rPr>
                <w:rFonts w:eastAsiaTheme="minorHAnsi"/>
                <w:bCs/>
                <w:lang w:eastAsia="ro-RO"/>
              </w:rPr>
              <w:t xml:space="preserve"> urmărește corelarea prevederilor </w:t>
            </w:r>
            <w:r w:rsidR="00F1100D" w:rsidRPr="000B211C">
              <w:t>Ordonanței Guvernului</w:t>
            </w:r>
            <w:r w:rsidR="00F1100D" w:rsidRPr="000B211C">
              <w:rPr>
                <w:iCs/>
              </w:rPr>
              <w:t xml:space="preserve"> nr. 80/2001 </w:t>
            </w:r>
            <w:r w:rsidR="00F1100D" w:rsidRPr="000B211C">
              <w:t xml:space="preserve">privind stabilirea unor normative de cheltuieli pentru autoritățile administrației publice și instituțiile publice, astfel cum aceasta a fost modificată de Legea </w:t>
            </w:r>
            <w:r w:rsidR="00F1100D" w:rsidRPr="000B211C">
              <w:rPr>
                <w:rFonts w:eastAsiaTheme="minorHAnsi"/>
                <w:bCs/>
                <w:lang w:eastAsia="ro-RO"/>
              </w:rPr>
              <w:t>nr. 117/2022</w:t>
            </w:r>
            <w:r w:rsidR="00E00E30" w:rsidRPr="000B211C">
              <w:rPr>
                <w:rFonts w:eastAsiaTheme="minorHAnsi"/>
                <w:bCs/>
                <w:lang w:eastAsia="ro-RO"/>
              </w:rPr>
              <w:t>,</w:t>
            </w:r>
            <w:r w:rsidR="00F1100D" w:rsidRPr="000B211C">
              <w:rPr>
                <w:rFonts w:eastAsiaTheme="minorHAnsi"/>
                <w:bCs/>
                <w:lang w:eastAsia="ro-RO"/>
              </w:rPr>
              <w:t xml:space="preserve">  cu cele ale  </w:t>
            </w:r>
            <w:r w:rsidR="00F1100D" w:rsidRPr="000B211C">
              <w:t>Hotărârii Guvernului nr. 399/2015 privind regulile de eligibilitate a cheltuielilor efectuate în cadrul operațiunilor finanțate prin Fondul european de dezvoltare regională, Fondul social european şi Fondul de coeziune 2014-2020</w:t>
            </w:r>
            <w:r w:rsidRPr="000B211C">
              <w:t>.</w:t>
            </w:r>
          </w:p>
          <w:p w14:paraId="5495AF17" w14:textId="177C7EE0" w:rsidR="000147C8" w:rsidRPr="000B211C" w:rsidRDefault="000147C8" w:rsidP="000B211C">
            <w:pPr>
              <w:tabs>
                <w:tab w:val="left" w:pos="3960"/>
              </w:tabs>
              <w:spacing w:after="120"/>
              <w:ind w:firstLine="419"/>
              <w:jc w:val="both"/>
              <w:rPr>
                <w:rFonts w:eastAsiaTheme="minorHAnsi"/>
                <w:bCs/>
                <w:lang w:eastAsia="ro-RO"/>
              </w:rPr>
            </w:pPr>
            <w:r w:rsidRPr="000B211C">
              <w:rPr>
                <w:rFonts w:eastAsiaTheme="minorHAnsi"/>
                <w:bCs/>
                <w:lang w:eastAsia="ro-RO"/>
              </w:rPr>
              <w:t>Principalele dispoziții vizează:</w:t>
            </w:r>
          </w:p>
          <w:p w14:paraId="509F5318" w14:textId="2D195CB5" w:rsidR="00F1100D" w:rsidRPr="000B211C" w:rsidRDefault="0056636F" w:rsidP="000B211C">
            <w:pPr>
              <w:pStyle w:val="ListParagraph"/>
              <w:numPr>
                <w:ilvl w:val="0"/>
                <w:numId w:val="22"/>
              </w:numPr>
              <w:autoSpaceDE w:val="0"/>
              <w:autoSpaceDN w:val="0"/>
              <w:adjustRightInd w:val="0"/>
              <w:spacing w:after="120"/>
              <w:ind w:left="0" w:firstLine="360"/>
              <w:contextualSpacing w:val="0"/>
              <w:jc w:val="both"/>
              <w:rPr>
                <w:rFonts w:ascii="Times New Roman" w:eastAsia="Times New Roman" w:hAnsi="Times New Roman" w:cs="Times New Roman"/>
              </w:rPr>
            </w:pPr>
            <w:r w:rsidRPr="000B211C">
              <w:rPr>
                <w:rFonts w:ascii="Times New Roman" w:eastAsia="Times New Roman" w:hAnsi="Times New Roman" w:cs="Times New Roman"/>
              </w:rPr>
              <w:t>Stabilirea v</w:t>
            </w:r>
            <w:r w:rsidR="00F1100D" w:rsidRPr="000B211C">
              <w:rPr>
                <w:rFonts w:ascii="Times New Roman" w:eastAsia="Times New Roman" w:hAnsi="Times New Roman" w:cs="Times New Roman"/>
              </w:rPr>
              <w:t>alor</w:t>
            </w:r>
            <w:r w:rsidRPr="000B211C">
              <w:rPr>
                <w:rFonts w:ascii="Times New Roman" w:eastAsia="Times New Roman" w:hAnsi="Times New Roman" w:cs="Times New Roman"/>
              </w:rPr>
              <w:t>ii</w:t>
            </w:r>
            <w:r w:rsidR="00F1100D" w:rsidRPr="000B211C">
              <w:rPr>
                <w:rFonts w:ascii="Times New Roman" w:eastAsia="Times New Roman" w:hAnsi="Times New Roman" w:cs="Times New Roman"/>
              </w:rPr>
              <w:t xml:space="preserve"> cheltuielilor eligibile, pentru fiecare autovehicul sau alt mijloc de transport </w:t>
            </w:r>
            <w:r w:rsidR="00FC5C33" w:rsidRPr="000B211C">
              <w:rPr>
                <w:rFonts w:ascii="Times New Roman" w:eastAsia="Times New Roman" w:hAnsi="Times New Roman" w:cs="Times New Roman"/>
              </w:rPr>
              <w:t>achiziționat</w:t>
            </w:r>
            <w:r w:rsidR="00F1100D" w:rsidRPr="000B211C">
              <w:rPr>
                <w:rFonts w:ascii="Times New Roman" w:eastAsia="Times New Roman" w:hAnsi="Times New Roman" w:cs="Times New Roman"/>
              </w:rPr>
              <w:t xml:space="preserve"> </w:t>
            </w:r>
            <w:r w:rsidRPr="000B211C">
              <w:rPr>
                <w:rFonts w:ascii="Times New Roman" w:eastAsia="Times New Roman" w:hAnsi="Times New Roman" w:cs="Times New Roman"/>
              </w:rPr>
              <w:t xml:space="preserve">prin trimiterea la </w:t>
            </w:r>
            <w:r w:rsidR="00F1100D" w:rsidRPr="000B211C">
              <w:rPr>
                <w:rFonts w:ascii="Times New Roman" w:eastAsia="Times New Roman" w:hAnsi="Times New Roman" w:cs="Times New Roman"/>
              </w:rPr>
              <w:t>art. 5 alin</w:t>
            </w:r>
            <w:r w:rsidR="00E00E30" w:rsidRPr="000B211C">
              <w:rPr>
                <w:rFonts w:ascii="Times New Roman" w:eastAsia="Times New Roman" w:hAnsi="Times New Roman" w:cs="Times New Roman"/>
              </w:rPr>
              <w:t>.</w:t>
            </w:r>
            <w:r w:rsidR="00F1100D" w:rsidRPr="000B211C">
              <w:rPr>
                <w:rFonts w:ascii="Times New Roman" w:eastAsia="Times New Roman" w:hAnsi="Times New Roman" w:cs="Times New Roman"/>
              </w:rPr>
              <w:t xml:space="preserve"> (8) din Ordonanța Guvernului nr. 80/2001 privind stabilirea unor normative de cheltuieli pentru autoritățile administrației publice și instituțiile publice</w:t>
            </w:r>
            <w:bookmarkStart w:id="2" w:name="_Hlk103682760"/>
            <w:r w:rsidR="00F1100D" w:rsidRPr="000B211C">
              <w:rPr>
                <w:rFonts w:ascii="Times New Roman" w:eastAsia="Times New Roman" w:hAnsi="Times New Roman" w:cs="Times New Roman"/>
              </w:rPr>
              <w:t>, aprobată cu modificări prin Legea nr. 247/2002, cu modificările și completările ulterioare</w:t>
            </w:r>
            <w:bookmarkEnd w:id="2"/>
            <w:r w:rsidR="00F1100D" w:rsidRPr="000B211C">
              <w:rPr>
                <w:rFonts w:ascii="Times New Roman" w:eastAsia="Times New Roman" w:hAnsi="Times New Roman" w:cs="Times New Roman"/>
              </w:rPr>
              <w:t>.</w:t>
            </w:r>
          </w:p>
          <w:p w14:paraId="2AB3B04E" w14:textId="018246CD" w:rsidR="00223491" w:rsidRPr="000B211C" w:rsidRDefault="00223491" w:rsidP="000B211C">
            <w:pPr>
              <w:autoSpaceDE w:val="0"/>
              <w:autoSpaceDN w:val="0"/>
              <w:adjustRightInd w:val="0"/>
              <w:spacing w:after="120"/>
              <w:jc w:val="both"/>
              <w:rPr>
                <w:rFonts w:eastAsiaTheme="minorHAnsi"/>
                <w:bCs/>
                <w:lang w:eastAsia="ro-RO"/>
              </w:rPr>
            </w:pPr>
            <w:r w:rsidRPr="000B211C">
              <w:rPr>
                <w:rFonts w:eastAsiaTheme="minorHAnsi"/>
                <w:bCs/>
                <w:lang w:eastAsia="ro-RO"/>
              </w:rPr>
              <w:t>2.4 Alte informații</w:t>
            </w:r>
            <w:r w:rsidR="0064777F" w:rsidRPr="000B211C">
              <w:rPr>
                <w:rFonts w:eastAsiaTheme="minorHAnsi"/>
                <w:bCs/>
                <w:lang w:eastAsia="ro-RO"/>
              </w:rPr>
              <w:t xml:space="preserve"> </w:t>
            </w:r>
          </w:p>
          <w:p w14:paraId="0830BCB7" w14:textId="77777777" w:rsidR="0053303E" w:rsidRPr="000B211C" w:rsidRDefault="0053303E" w:rsidP="000B211C">
            <w:pPr>
              <w:autoSpaceDE w:val="0"/>
              <w:autoSpaceDN w:val="0"/>
              <w:adjustRightInd w:val="0"/>
              <w:spacing w:after="120"/>
              <w:jc w:val="both"/>
              <w:rPr>
                <w:rFonts w:eastAsiaTheme="minorHAnsi"/>
                <w:bCs/>
                <w:lang w:eastAsia="ro-RO"/>
              </w:rPr>
            </w:pPr>
            <w:r w:rsidRPr="000B211C">
              <w:rPr>
                <w:rFonts w:eastAsiaTheme="minorHAnsi"/>
                <w:bCs/>
                <w:lang w:eastAsia="ro-RO"/>
              </w:rPr>
              <w:t>În elaborarea actului normativ au fost avute în vedere dispozițiile:</w:t>
            </w:r>
          </w:p>
          <w:p w14:paraId="5B99D72E" w14:textId="77777777" w:rsidR="0053303E" w:rsidRPr="000B211C" w:rsidRDefault="0056636F" w:rsidP="000B211C">
            <w:pPr>
              <w:pStyle w:val="NormalWeb"/>
              <w:numPr>
                <w:ilvl w:val="0"/>
                <w:numId w:val="22"/>
              </w:numPr>
              <w:spacing w:before="0" w:beforeAutospacing="0" w:after="120" w:afterAutospacing="0"/>
              <w:ind w:left="0" w:firstLine="360"/>
              <w:jc w:val="both"/>
            </w:pPr>
            <w:r w:rsidRPr="000B211C">
              <w:rPr>
                <w:rFonts w:eastAsia="Times New Roman"/>
                <w:lang w:eastAsia="en-US"/>
              </w:rPr>
              <w:t>Hotărârii Guvernului nr. 399/2015 privind regulile de eligibilitate a cheltuielilor efectuate în cadrul operațiunilor finanțate prin Fondul european de dezvoltare regională, Fondul social european şi Fondul de coeziune 2014-2020;</w:t>
            </w:r>
          </w:p>
          <w:p w14:paraId="57975342" w14:textId="77777777" w:rsidR="0056636F" w:rsidRPr="000B211C" w:rsidRDefault="0056636F" w:rsidP="000B211C">
            <w:pPr>
              <w:pStyle w:val="NormalWeb"/>
              <w:numPr>
                <w:ilvl w:val="0"/>
                <w:numId w:val="22"/>
              </w:numPr>
              <w:spacing w:before="0" w:beforeAutospacing="0" w:after="120" w:afterAutospacing="0"/>
              <w:ind w:left="0" w:firstLine="360"/>
              <w:jc w:val="both"/>
            </w:pPr>
            <w:r w:rsidRPr="000B211C">
              <w:rPr>
                <w:rFonts w:eastAsia="Times New Roman"/>
                <w:lang w:eastAsia="en-US"/>
              </w:rPr>
              <w:t>Ordonanței Guvernului nr. 80/2001 privind stabilirea unor normative de cheltuieli pentru autoritățile administrației publice și instituțiile publice, aprobată cu modificări prin Legea nr. 247/2002, cu modificările și completările ulterioare;</w:t>
            </w:r>
          </w:p>
          <w:p w14:paraId="45862F79" w14:textId="205E378F" w:rsidR="0056636F" w:rsidRPr="000B211C" w:rsidRDefault="0056636F" w:rsidP="000B211C">
            <w:pPr>
              <w:pStyle w:val="NormalWeb"/>
              <w:numPr>
                <w:ilvl w:val="0"/>
                <w:numId w:val="22"/>
              </w:numPr>
              <w:spacing w:before="0" w:beforeAutospacing="0" w:after="120" w:afterAutospacing="0"/>
              <w:ind w:left="0" w:firstLine="360"/>
              <w:jc w:val="both"/>
            </w:pPr>
            <w:r w:rsidRPr="000B211C">
              <w:rPr>
                <w:rFonts w:eastAsiaTheme="minorHAnsi"/>
                <w:bCs/>
              </w:rPr>
              <w:t xml:space="preserve">Legii  nr. 117/2022 pentru modificarea art. 5 alin. (8) - (9^2) din </w:t>
            </w:r>
            <w:r w:rsidR="003747FF" w:rsidRPr="000B211C">
              <w:rPr>
                <w:rFonts w:eastAsiaTheme="minorHAnsi"/>
                <w:bCs/>
              </w:rPr>
              <w:t>Ordonanța</w:t>
            </w:r>
            <w:r w:rsidRPr="000B211C">
              <w:rPr>
                <w:rFonts w:eastAsiaTheme="minorHAnsi"/>
                <w:bCs/>
              </w:rPr>
              <w:t xml:space="preserve"> Guvernului nr. 80/2001 privind stabilirea unor normative de cheltuieli pentru </w:t>
            </w:r>
            <w:r w:rsidR="003747FF" w:rsidRPr="000B211C">
              <w:rPr>
                <w:rFonts w:eastAsiaTheme="minorHAnsi"/>
                <w:bCs/>
              </w:rPr>
              <w:t>autoritățile</w:t>
            </w:r>
            <w:r w:rsidRPr="000B211C">
              <w:rPr>
                <w:rFonts w:eastAsiaTheme="minorHAnsi"/>
                <w:bCs/>
              </w:rPr>
              <w:t xml:space="preserve"> </w:t>
            </w:r>
            <w:r w:rsidR="003747FF" w:rsidRPr="000B211C">
              <w:rPr>
                <w:rFonts w:eastAsiaTheme="minorHAnsi"/>
                <w:bCs/>
              </w:rPr>
              <w:t>administrației</w:t>
            </w:r>
            <w:r w:rsidRPr="000B211C">
              <w:rPr>
                <w:rFonts w:eastAsiaTheme="minorHAnsi"/>
                <w:bCs/>
              </w:rPr>
              <w:t xml:space="preserve"> publice şi </w:t>
            </w:r>
            <w:r w:rsidR="003747FF" w:rsidRPr="000B211C">
              <w:rPr>
                <w:rFonts w:eastAsiaTheme="minorHAnsi"/>
                <w:bCs/>
              </w:rPr>
              <w:t>instituțiile</w:t>
            </w:r>
            <w:r w:rsidRPr="000B211C">
              <w:rPr>
                <w:rFonts w:eastAsiaTheme="minorHAnsi"/>
                <w:bCs/>
              </w:rPr>
              <w:t xml:space="preserve"> publice.</w:t>
            </w:r>
          </w:p>
        </w:tc>
      </w:tr>
    </w:tbl>
    <w:p w14:paraId="2DB4CCB7" w14:textId="74DAD7FB" w:rsidR="003864F6" w:rsidRDefault="00DB715E" w:rsidP="000B211C">
      <w:pPr>
        <w:spacing w:after="120"/>
        <w:rPr>
          <w:b/>
        </w:rPr>
      </w:pPr>
      <w:r w:rsidRPr="000B211C">
        <w:rPr>
          <w:b/>
        </w:rPr>
        <w:lastRenderedPageBreak/>
        <w:t xml:space="preserve">   </w:t>
      </w:r>
      <w:r w:rsidR="007C16BF" w:rsidRPr="000B211C">
        <w:rPr>
          <w:b/>
        </w:rPr>
        <w:t xml:space="preserve">   </w:t>
      </w:r>
    </w:p>
    <w:p w14:paraId="0A9C9B51" w14:textId="77777777" w:rsidR="0086728C" w:rsidRPr="000B211C" w:rsidRDefault="0086728C" w:rsidP="000B211C">
      <w:pPr>
        <w:spacing w:after="120"/>
        <w:rPr>
          <w:b/>
        </w:rPr>
      </w:pPr>
    </w:p>
    <w:p w14:paraId="4794020D" w14:textId="21DDD868" w:rsidR="00223491" w:rsidRPr="000B211C" w:rsidRDefault="003864F6" w:rsidP="000B211C">
      <w:pPr>
        <w:spacing w:after="120"/>
        <w:ind w:firstLine="720"/>
        <w:rPr>
          <w:b/>
        </w:rPr>
      </w:pPr>
      <w:r w:rsidRPr="000B211C">
        <w:rPr>
          <w:b/>
        </w:rPr>
        <w:t>Secțiunea</w:t>
      </w:r>
      <w:r w:rsidR="00670C79" w:rsidRPr="000B211C">
        <w:rPr>
          <w:b/>
        </w:rPr>
        <w:t xml:space="preserve"> a 3-a </w:t>
      </w:r>
    </w:p>
    <w:p w14:paraId="4E4A7A8E" w14:textId="7DE2E20A" w:rsidR="00670C79" w:rsidRPr="000B211C" w:rsidRDefault="00670C79" w:rsidP="000B211C">
      <w:pPr>
        <w:spacing w:after="120"/>
        <w:ind w:firstLine="720"/>
        <w:rPr>
          <w:b/>
        </w:rPr>
      </w:pPr>
      <w:r w:rsidRPr="000B211C">
        <w:rPr>
          <w:b/>
        </w:rPr>
        <w:t xml:space="preserve">Impactul socioeconomic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72189" w:rsidRPr="000B211C" w14:paraId="4F7B7B5A" w14:textId="77777777" w:rsidTr="007C07B3">
        <w:tc>
          <w:tcPr>
            <w:tcW w:w="10533" w:type="dxa"/>
          </w:tcPr>
          <w:p w14:paraId="612A275C" w14:textId="41654247" w:rsidR="00F72189" w:rsidRPr="000B211C" w:rsidRDefault="00F72189" w:rsidP="000B211C">
            <w:pPr>
              <w:spacing w:after="120"/>
              <w:jc w:val="both"/>
              <w:rPr>
                <w:b/>
              </w:rPr>
            </w:pPr>
            <w:r w:rsidRPr="000B211C">
              <w:rPr>
                <w:b/>
              </w:rPr>
              <w:t>3.1 Descrierea generală a beneficiilor și costurilor estimate ca urmare a intrării în vigoare a actului normativ</w:t>
            </w:r>
          </w:p>
          <w:p w14:paraId="49537E0E" w14:textId="77777777" w:rsidR="004F068D" w:rsidRPr="000B211C" w:rsidRDefault="004F068D" w:rsidP="000B211C">
            <w:pPr>
              <w:spacing w:after="120"/>
              <w:jc w:val="both"/>
              <w:rPr>
                <w:rFonts w:eastAsiaTheme="minorEastAsia"/>
                <w:lang w:eastAsia="ro-RO"/>
              </w:rPr>
            </w:pPr>
            <w:r w:rsidRPr="000B211C">
              <w:rPr>
                <w:rFonts w:eastAsiaTheme="minorEastAsia"/>
                <w:lang w:eastAsia="ro-RO"/>
              </w:rPr>
              <w:t>Proiectul de act normativ nu se referă la acest subiect.</w:t>
            </w:r>
          </w:p>
          <w:p w14:paraId="190C27FD" w14:textId="14A06339" w:rsidR="00FB45DC" w:rsidRPr="000B211C" w:rsidRDefault="00F72189" w:rsidP="000B211C">
            <w:pPr>
              <w:spacing w:after="120"/>
              <w:jc w:val="both"/>
              <w:rPr>
                <w:b/>
              </w:rPr>
            </w:pPr>
            <w:r w:rsidRPr="000B211C">
              <w:rPr>
                <w:b/>
              </w:rPr>
              <w:t>3.2 Impactul social</w:t>
            </w:r>
          </w:p>
          <w:p w14:paraId="14D571C7" w14:textId="77777777" w:rsidR="004F068D" w:rsidRPr="000B211C" w:rsidRDefault="004F068D" w:rsidP="000B211C">
            <w:pPr>
              <w:spacing w:after="120"/>
              <w:jc w:val="both"/>
              <w:rPr>
                <w:rFonts w:eastAsiaTheme="minorEastAsia"/>
                <w:lang w:eastAsia="ro-RO"/>
              </w:rPr>
            </w:pPr>
            <w:r w:rsidRPr="000B211C">
              <w:rPr>
                <w:rFonts w:eastAsiaTheme="minorEastAsia"/>
                <w:lang w:eastAsia="ro-RO"/>
              </w:rPr>
              <w:t>Proiectul de act normativ nu se referă la acest subiect.</w:t>
            </w:r>
          </w:p>
          <w:p w14:paraId="49F54BE2" w14:textId="6B357F25" w:rsidR="00FB45DC" w:rsidRPr="000B211C" w:rsidRDefault="00F72189" w:rsidP="000B211C">
            <w:pPr>
              <w:spacing w:after="120"/>
              <w:jc w:val="both"/>
              <w:rPr>
                <w:bCs/>
                <w:color w:val="FF0000"/>
              </w:rPr>
            </w:pPr>
            <w:r w:rsidRPr="000B211C">
              <w:rPr>
                <w:b/>
              </w:rPr>
              <w:t xml:space="preserve">3.3. Impactul asupra drepturilor și libertăților fundamentale ale omului </w:t>
            </w:r>
            <w:r w:rsidR="00FB45DC" w:rsidRPr="000B211C">
              <w:rPr>
                <w:bCs/>
                <w:color w:val="FF0000"/>
              </w:rPr>
              <w:t>.</w:t>
            </w:r>
          </w:p>
          <w:p w14:paraId="5081FA1F" w14:textId="77777777" w:rsidR="004F068D" w:rsidRPr="000B211C" w:rsidRDefault="004F068D" w:rsidP="000B211C">
            <w:pPr>
              <w:spacing w:after="120"/>
              <w:jc w:val="both"/>
              <w:rPr>
                <w:rFonts w:eastAsiaTheme="minorEastAsia"/>
                <w:lang w:eastAsia="ro-RO"/>
              </w:rPr>
            </w:pPr>
            <w:r w:rsidRPr="000B211C">
              <w:rPr>
                <w:rFonts w:eastAsiaTheme="minorEastAsia"/>
                <w:lang w:eastAsia="ro-RO"/>
              </w:rPr>
              <w:t>Proiectul de act normativ nu se referă la acest subiect.</w:t>
            </w:r>
          </w:p>
          <w:p w14:paraId="139B6ECC" w14:textId="4CCE48EA" w:rsidR="00FB45DC" w:rsidRPr="000B211C" w:rsidRDefault="00FD3526" w:rsidP="000B211C">
            <w:pPr>
              <w:spacing w:after="120"/>
              <w:jc w:val="both"/>
              <w:rPr>
                <w:b/>
              </w:rPr>
            </w:pPr>
            <w:r w:rsidRPr="000B211C">
              <w:rPr>
                <w:b/>
              </w:rPr>
              <w:t>3.4. Impactul macroeconomic</w:t>
            </w:r>
          </w:p>
          <w:p w14:paraId="1B16924E" w14:textId="184DDE2B" w:rsidR="00FB45DC" w:rsidRPr="000B211C" w:rsidRDefault="00F72189" w:rsidP="000B211C">
            <w:pPr>
              <w:spacing w:after="120"/>
              <w:jc w:val="both"/>
              <w:rPr>
                <w:b/>
              </w:rPr>
            </w:pPr>
            <w:r w:rsidRPr="000B211C">
              <w:rPr>
                <w:b/>
              </w:rPr>
              <w:t>3.</w:t>
            </w:r>
            <w:r w:rsidR="00FD3526" w:rsidRPr="000B211C">
              <w:rPr>
                <w:b/>
              </w:rPr>
              <w:t>4</w:t>
            </w:r>
            <w:r w:rsidRPr="000B211C">
              <w:rPr>
                <w:b/>
              </w:rPr>
              <w:t xml:space="preserve">.1 Impactul asupra </w:t>
            </w:r>
            <w:r w:rsidR="00FD3526" w:rsidRPr="000B211C">
              <w:rPr>
                <w:b/>
              </w:rPr>
              <w:t xml:space="preserve">economiei și asupra </w:t>
            </w:r>
            <w:r w:rsidRPr="000B211C">
              <w:rPr>
                <w:b/>
              </w:rPr>
              <w:t>principalilor indicatori macroeconomici</w:t>
            </w:r>
          </w:p>
          <w:p w14:paraId="1FA5BCD1" w14:textId="77777777" w:rsidR="003747FF" w:rsidRPr="000B211C" w:rsidRDefault="003747FF" w:rsidP="000B211C">
            <w:pPr>
              <w:spacing w:after="120"/>
              <w:jc w:val="both"/>
              <w:rPr>
                <w:rFonts w:eastAsiaTheme="minorEastAsia"/>
                <w:lang w:eastAsia="ro-RO"/>
              </w:rPr>
            </w:pPr>
            <w:r w:rsidRPr="000B211C">
              <w:rPr>
                <w:rFonts w:eastAsiaTheme="minorEastAsia"/>
                <w:lang w:eastAsia="ro-RO"/>
              </w:rPr>
              <w:lastRenderedPageBreak/>
              <w:t>Proiectul de act normativ nu se referă la acest subiect.</w:t>
            </w:r>
          </w:p>
          <w:p w14:paraId="18C98DD5" w14:textId="318BB39D" w:rsidR="00F72189" w:rsidRPr="000B211C" w:rsidRDefault="00F72189" w:rsidP="000B211C">
            <w:pPr>
              <w:spacing w:after="120"/>
              <w:jc w:val="both"/>
              <w:rPr>
                <w:b/>
              </w:rPr>
            </w:pPr>
            <w:r w:rsidRPr="000B211C">
              <w:rPr>
                <w:b/>
              </w:rPr>
              <w:t>3.</w:t>
            </w:r>
            <w:r w:rsidR="00FD3526" w:rsidRPr="000B211C">
              <w:rPr>
                <w:b/>
              </w:rPr>
              <w:t>4</w:t>
            </w:r>
            <w:r w:rsidRPr="000B211C">
              <w:rPr>
                <w:b/>
              </w:rPr>
              <w:t>.2 Impactul asupra mediului concurențial si domeniul</w:t>
            </w:r>
            <w:r w:rsidR="00FB45DC" w:rsidRPr="000B211C">
              <w:rPr>
                <w:b/>
              </w:rPr>
              <w:t>ui</w:t>
            </w:r>
            <w:r w:rsidRPr="000B211C">
              <w:rPr>
                <w:b/>
              </w:rPr>
              <w:t xml:space="preserve"> ajutoarelor de stat</w:t>
            </w:r>
          </w:p>
          <w:p w14:paraId="7466C82C" w14:textId="261A2930" w:rsidR="004F068D" w:rsidRPr="000B211C" w:rsidRDefault="004F068D" w:rsidP="000B211C">
            <w:pPr>
              <w:spacing w:after="120"/>
              <w:jc w:val="both"/>
              <w:rPr>
                <w:rFonts w:eastAsiaTheme="minorEastAsia"/>
                <w:lang w:eastAsia="ro-RO"/>
              </w:rPr>
            </w:pPr>
            <w:r w:rsidRPr="000B211C">
              <w:rPr>
                <w:rFonts w:eastAsiaTheme="minorEastAsia"/>
                <w:lang w:eastAsia="ro-RO"/>
              </w:rPr>
              <w:t>Prezentul act normativ nu se referă la acest subiect</w:t>
            </w:r>
          </w:p>
          <w:p w14:paraId="5D645A5F" w14:textId="285997E0" w:rsidR="00F72189" w:rsidRPr="000B211C" w:rsidRDefault="00F72189" w:rsidP="000B211C">
            <w:pPr>
              <w:spacing w:after="120"/>
              <w:jc w:val="both"/>
              <w:rPr>
                <w:b/>
              </w:rPr>
            </w:pPr>
            <w:r w:rsidRPr="000B211C">
              <w:rPr>
                <w:b/>
              </w:rPr>
              <w:t>3.</w:t>
            </w:r>
            <w:r w:rsidR="00FD3526" w:rsidRPr="000B211C">
              <w:rPr>
                <w:b/>
              </w:rPr>
              <w:t>5</w:t>
            </w:r>
            <w:r w:rsidRPr="000B211C">
              <w:rPr>
                <w:b/>
              </w:rPr>
              <w:t>. Impactul asupra mediului de afaceri</w:t>
            </w:r>
          </w:p>
          <w:p w14:paraId="62807168" w14:textId="77777777" w:rsidR="003747FF" w:rsidRPr="000B211C" w:rsidRDefault="003747FF" w:rsidP="000B211C">
            <w:pPr>
              <w:spacing w:after="120"/>
              <w:jc w:val="both"/>
              <w:rPr>
                <w:rFonts w:eastAsiaTheme="minorEastAsia"/>
                <w:lang w:eastAsia="ro-RO"/>
              </w:rPr>
            </w:pPr>
            <w:r w:rsidRPr="000B211C">
              <w:rPr>
                <w:rFonts w:eastAsiaTheme="minorEastAsia"/>
                <w:lang w:eastAsia="ro-RO"/>
              </w:rPr>
              <w:t>Proiectul de act normativ nu se referă la acest subiect.</w:t>
            </w:r>
          </w:p>
          <w:p w14:paraId="6BA44179" w14:textId="50BB61E5" w:rsidR="00FD3526" w:rsidRPr="000B211C" w:rsidRDefault="00FD3526" w:rsidP="000B211C">
            <w:pPr>
              <w:spacing w:after="120"/>
              <w:jc w:val="both"/>
              <w:rPr>
                <w:b/>
              </w:rPr>
            </w:pPr>
            <w:r w:rsidRPr="000B211C">
              <w:rPr>
                <w:b/>
              </w:rPr>
              <w:t>3.6 Impactul asupra mediului înconjurător</w:t>
            </w:r>
          </w:p>
          <w:p w14:paraId="13603751" w14:textId="77777777" w:rsidR="00723488" w:rsidRPr="000B211C" w:rsidRDefault="00723488" w:rsidP="000B211C">
            <w:pPr>
              <w:spacing w:after="120"/>
              <w:jc w:val="both"/>
              <w:rPr>
                <w:rFonts w:eastAsiaTheme="minorEastAsia"/>
                <w:lang w:eastAsia="ro-RO"/>
              </w:rPr>
            </w:pPr>
            <w:r w:rsidRPr="000B211C">
              <w:rPr>
                <w:rFonts w:eastAsiaTheme="minorEastAsia"/>
                <w:lang w:eastAsia="ro-RO"/>
              </w:rPr>
              <w:t>Prezentul act normativ nu se referă la acest subiect</w:t>
            </w:r>
          </w:p>
          <w:p w14:paraId="55CFDA7E" w14:textId="6D36CE3A" w:rsidR="00FD3526" w:rsidRPr="000B211C" w:rsidRDefault="00FD3526" w:rsidP="000B211C">
            <w:pPr>
              <w:spacing w:after="120"/>
              <w:jc w:val="both"/>
              <w:rPr>
                <w:b/>
                <w:bCs/>
              </w:rPr>
            </w:pPr>
            <w:r w:rsidRPr="000B211C">
              <w:rPr>
                <w:b/>
                <w:bCs/>
              </w:rPr>
              <w:t>3.7. Evaluarea costurilor și beneficiilor din perspectiva inovării și digitalizării</w:t>
            </w:r>
          </w:p>
          <w:p w14:paraId="11B5A1AE" w14:textId="77777777" w:rsidR="00723488" w:rsidRPr="000B211C" w:rsidRDefault="00723488" w:rsidP="000B211C">
            <w:pPr>
              <w:spacing w:after="120"/>
              <w:jc w:val="both"/>
              <w:rPr>
                <w:rFonts w:eastAsiaTheme="minorEastAsia"/>
                <w:lang w:eastAsia="ro-RO"/>
              </w:rPr>
            </w:pPr>
            <w:r w:rsidRPr="000B211C">
              <w:rPr>
                <w:rFonts w:eastAsiaTheme="minorEastAsia"/>
                <w:lang w:eastAsia="ro-RO"/>
              </w:rPr>
              <w:t>Prezentul act normativ nu se referă la acest subiect</w:t>
            </w:r>
          </w:p>
          <w:p w14:paraId="2ABFD9F1" w14:textId="0008530D" w:rsidR="00FF587A" w:rsidRPr="000B211C" w:rsidRDefault="00FD3526" w:rsidP="000B211C">
            <w:pPr>
              <w:spacing w:after="120"/>
              <w:jc w:val="both"/>
              <w:rPr>
                <w:b/>
                <w:bCs/>
              </w:rPr>
            </w:pPr>
            <w:r w:rsidRPr="000B211C">
              <w:rPr>
                <w:b/>
                <w:bCs/>
              </w:rPr>
              <w:t>3.8 Evaluarea costurilor și beneficiilor din perspectiva dezvoltării durabile</w:t>
            </w:r>
          </w:p>
          <w:p w14:paraId="34FD6DA6" w14:textId="77777777" w:rsidR="00723488" w:rsidRPr="000B211C" w:rsidRDefault="00723488" w:rsidP="000B211C">
            <w:pPr>
              <w:spacing w:after="120"/>
              <w:jc w:val="both"/>
              <w:rPr>
                <w:rFonts w:eastAsiaTheme="minorEastAsia"/>
                <w:lang w:eastAsia="ro-RO"/>
              </w:rPr>
            </w:pPr>
            <w:r w:rsidRPr="000B211C">
              <w:rPr>
                <w:rFonts w:eastAsiaTheme="minorEastAsia"/>
                <w:lang w:eastAsia="ro-RO"/>
              </w:rPr>
              <w:t>Prezentul act normativ nu se referă la acest subiect</w:t>
            </w:r>
          </w:p>
          <w:p w14:paraId="084ABB04" w14:textId="77777777" w:rsidR="00FD3526" w:rsidRPr="000B211C" w:rsidRDefault="00FD3526" w:rsidP="000B211C">
            <w:pPr>
              <w:spacing w:after="120"/>
              <w:jc w:val="both"/>
              <w:rPr>
                <w:b/>
                <w:bCs/>
              </w:rPr>
            </w:pPr>
            <w:r w:rsidRPr="000B211C">
              <w:rPr>
                <w:b/>
                <w:bCs/>
              </w:rPr>
              <w:t>3.9. Alte informații</w:t>
            </w:r>
          </w:p>
          <w:p w14:paraId="041FB550" w14:textId="35F548BE" w:rsidR="00723488" w:rsidRPr="000B211C" w:rsidRDefault="00723488" w:rsidP="000B211C">
            <w:pPr>
              <w:spacing w:after="120"/>
              <w:jc w:val="both"/>
              <w:rPr>
                <w:b/>
                <w:bCs/>
              </w:rPr>
            </w:pPr>
            <w:r w:rsidRPr="000B211C">
              <w:rPr>
                <w:rFonts w:eastAsiaTheme="minorEastAsia"/>
                <w:lang w:eastAsia="ro-RO"/>
              </w:rPr>
              <w:t>Nu au fost identificate</w:t>
            </w:r>
          </w:p>
        </w:tc>
      </w:tr>
    </w:tbl>
    <w:p w14:paraId="27B98DEA" w14:textId="34FF31E4" w:rsidR="00742E10" w:rsidRDefault="00742E10" w:rsidP="000B211C">
      <w:pPr>
        <w:spacing w:after="120"/>
        <w:ind w:firstLine="720"/>
        <w:jc w:val="both"/>
        <w:rPr>
          <w:b/>
        </w:rPr>
      </w:pPr>
    </w:p>
    <w:p w14:paraId="3D29CBE6" w14:textId="77777777" w:rsidR="0086728C" w:rsidRPr="000B211C" w:rsidRDefault="0086728C" w:rsidP="000B211C">
      <w:pPr>
        <w:spacing w:after="120"/>
        <w:ind w:firstLine="720"/>
        <w:jc w:val="both"/>
        <w:rPr>
          <w:b/>
        </w:rPr>
      </w:pPr>
    </w:p>
    <w:p w14:paraId="20A2BC5C" w14:textId="6FECC28D" w:rsidR="005A13C5" w:rsidRPr="000B211C" w:rsidRDefault="00214287" w:rsidP="000B211C">
      <w:pPr>
        <w:spacing w:after="120"/>
        <w:ind w:firstLine="720"/>
        <w:jc w:val="both"/>
        <w:rPr>
          <w:b/>
        </w:rPr>
      </w:pPr>
      <w:r w:rsidRPr="000B211C">
        <w:rPr>
          <w:b/>
        </w:rPr>
        <w:t>Secțiunea</w:t>
      </w:r>
      <w:r w:rsidR="00670C79" w:rsidRPr="000B211C">
        <w:rPr>
          <w:b/>
        </w:rPr>
        <w:t xml:space="preserve"> a 4-a </w:t>
      </w:r>
    </w:p>
    <w:p w14:paraId="34AED0C5" w14:textId="040682FD" w:rsidR="00670C79" w:rsidRPr="000B211C" w:rsidRDefault="00670C79" w:rsidP="000B211C">
      <w:pPr>
        <w:spacing w:after="120"/>
        <w:ind w:firstLine="720"/>
        <w:jc w:val="both"/>
        <w:rPr>
          <w:b/>
        </w:rPr>
      </w:pPr>
      <w:r w:rsidRPr="000B211C">
        <w:rPr>
          <w:b/>
        </w:rPr>
        <w:t xml:space="preserve">Impactul financiar asupra bugetului </w:t>
      </w:r>
      <w:r w:rsidR="0064777F" w:rsidRPr="000B211C">
        <w:rPr>
          <w:b/>
        </w:rPr>
        <w:t>general</w:t>
      </w:r>
      <w:r w:rsidRPr="000B211C">
        <w:rPr>
          <w:b/>
        </w:rPr>
        <w:t xml:space="preserve"> consolidat atât pe termen scurt, pentru</w:t>
      </w:r>
      <w:r w:rsidR="00DB71DB" w:rsidRPr="000B211C">
        <w:rPr>
          <w:b/>
        </w:rPr>
        <w:t xml:space="preserve"> </w:t>
      </w:r>
      <w:r w:rsidRPr="000B211C">
        <w:rPr>
          <w:b/>
        </w:rPr>
        <w:t>anul curent, cât şi pe termen lung (pe 5 ani)</w:t>
      </w:r>
      <w:r w:rsidR="003034B1" w:rsidRPr="000B211C">
        <w:rPr>
          <w:b/>
        </w:rPr>
        <w:t>, inclusiv informații cu privire la cheltuieli și venituri</w:t>
      </w:r>
      <w:r w:rsidR="0064777F" w:rsidRPr="000B211C">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9A76F9" w:rsidRPr="000B211C" w14:paraId="0C843357" w14:textId="77777777" w:rsidTr="0037486B">
        <w:tc>
          <w:tcPr>
            <w:tcW w:w="10533" w:type="dxa"/>
            <w:gridSpan w:val="7"/>
          </w:tcPr>
          <w:p w14:paraId="33061C9B" w14:textId="7824EB12" w:rsidR="009A76F9" w:rsidRPr="000B211C" w:rsidRDefault="009A76F9" w:rsidP="000B211C">
            <w:pPr>
              <w:pStyle w:val="ListParagraph"/>
              <w:numPr>
                <w:ilvl w:val="0"/>
                <w:numId w:val="13"/>
              </w:numPr>
              <w:spacing w:after="120"/>
              <w:contextualSpacing w:val="0"/>
              <w:jc w:val="right"/>
              <w:rPr>
                <w:rFonts w:ascii="Times New Roman" w:hAnsi="Times New Roman" w:cs="Times New Roman"/>
              </w:rPr>
            </w:pPr>
            <w:r w:rsidRPr="000B211C">
              <w:rPr>
                <w:rFonts w:ascii="Times New Roman" w:hAnsi="Times New Roman" w:cs="Times New Roman"/>
              </w:rPr>
              <w:t>În mii lei (RON)</w:t>
            </w:r>
          </w:p>
        </w:tc>
      </w:tr>
      <w:tr w:rsidR="00520BE3" w:rsidRPr="000B211C" w14:paraId="57D824B3" w14:textId="77777777" w:rsidTr="005A13C5">
        <w:tc>
          <w:tcPr>
            <w:tcW w:w="2694" w:type="dxa"/>
          </w:tcPr>
          <w:p w14:paraId="318BEE35" w14:textId="77777777" w:rsidR="00670C79" w:rsidRPr="000B211C" w:rsidRDefault="00670C79" w:rsidP="000B211C">
            <w:pPr>
              <w:pStyle w:val="Heading2"/>
              <w:spacing w:after="120"/>
              <w:rPr>
                <w:sz w:val="24"/>
              </w:rPr>
            </w:pPr>
            <w:r w:rsidRPr="000B211C">
              <w:rPr>
                <w:sz w:val="24"/>
              </w:rPr>
              <w:t>Indicatori</w:t>
            </w:r>
          </w:p>
        </w:tc>
        <w:tc>
          <w:tcPr>
            <w:tcW w:w="1058" w:type="dxa"/>
          </w:tcPr>
          <w:p w14:paraId="603E3C85" w14:textId="129C77CD" w:rsidR="00670C79" w:rsidRPr="000B211C" w:rsidRDefault="00670C79" w:rsidP="000B211C">
            <w:pPr>
              <w:spacing w:after="120"/>
              <w:jc w:val="center"/>
            </w:pPr>
            <w:r w:rsidRPr="000B211C">
              <w:t>An</w:t>
            </w:r>
            <w:r w:rsidR="009A76F9" w:rsidRPr="000B211C">
              <w:t>ul</w:t>
            </w:r>
            <w:r w:rsidRPr="000B211C">
              <w:t xml:space="preserve"> curent</w:t>
            </w:r>
          </w:p>
        </w:tc>
        <w:tc>
          <w:tcPr>
            <w:tcW w:w="5333" w:type="dxa"/>
            <w:gridSpan w:val="4"/>
          </w:tcPr>
          <w:p w14:paraId="4EA4AF47" w14:textId="77777777" w:rsidR="00670C79" w:rsidRPr="000B211C" w:rsidRDefault="00670C79" w:rsidP="000B211C">
            <w:pPr>
              <w:spacing w:after="120"/>
              <w:jc w:val="center"/>
            </w:pPr>
            <w:r w:rsidRPr="000B211C">
              <w:t>Următorii 4 ani</w:t>
            </w:r>
          </w:p>
        </w:tc>
        <w:tc>
          <w:tcPr>
            <w:tcW w:w="1448" w:type="dxa"/>
          </w:tcPr>
          <w:p w14:paraId="1EE52564" w14:textId="74A4CFA0" w:rsidR="00670C79" w:rsidRPr="000B211C" w:rsidRDefault="00670C79" w:rsidP="000B211C">
            <w:pPr>
              <w:spacing w:after="120"/>
              <w:jc w:val="center"/>
            </w:pPr>
            <w:r w:rsidRPr="000B211C">
              <w:t xml:space="preserve">Media </w:t>
            </w:r>
            <w:r w:rsidR="009A76F9" w:rsidRPr="000B211C">
              <w:t>pe</w:t>
            </w:r>
            <w:r w:rsidRPr="000B211C">
              <w:t xml:space="preserve"> 5 ani</w:t>
            </w:r>
          </w:p>
        </w:tc>
      </w:tr>
      <w:tr w:rsidR="00520BE3" w:rsidRPr="000B211C" w14:paraId="31AEB740" w14:textId="77777777" w:rsidTr="005A13C5">
        <w:tc>
          <w:tcPr>
            <w:tcW w:w="2694" w:type="dxa"/>
          </w:tcPr>
          <w:p w14:paraId="1A04C9C9" w14:textId="77777777" w:rsidR="00670C79" w:rsidRPr="000B211C" w:rsidRDefault="00670C79" w:rsidP="000B211C">
            <w:pPr>
              <w:spacing w:after="120"/>
              <w:jc w:val="center"/>
            </w:pPr>
            <w:r w:rsidRPr="000B211C">
              <w:t>1</w:t>
            </w:r>
          </w:p>
        </w:tc>
        <w:tc>
          <w:tcPr>
            <w:tcW w:w="1058" w:type="dxa"/>
            <w:vAlign w:val="center"/>
          </w:tcPr>
          <w:p w14:paraId="44BDE6EE" w14:textId="77777777" w:rsidR="00670C79" w:rsidRPr="000B211C" w:rsidRDefault="00670C79" w:rsidP="000B211C">
            <w:pPr>
              <w:spacing w:after="120"/>
              <w:jc w:val="center"/>
            </w:pPr>
            <w:r w:rsidRPr="000B211C">
              <w:t>2</w:t>
            </w:r>
          </w:p>
        </w:tc>
        <w:tc>
          <w:tcPr>
            <w:tcW w:w="1366" w:type="dxa"/>
            <w:vAlign w:val="center"/>
          </w:tcPr>
          <w:p w14:paraId="44511A2B" w14:textId="77777777" w:rsidR="00670C79" w:rsidRPr="000B211C" w:rsidRDefault="00670C79" w:rsidP="000B211C">
            <w:pPr>
              <w:spacing w:after="120"/>
              <w:jc w:val="center"/>
            </w:pPr>
            <w:r w:rsidRPr="000B211C">
              <w:t>3</w:t>
            </w:r>
          </w:p>
        </w:tc>
        <w:tc>
          <w:tcPr>
            <w:tcW w:w="1466" w:type="dxa"/>
            <w:vAlign w:val="center"/>
          </w:tcPr>
          <w:p w14:paraId="7665B810" w14:textId="77777777" w:rsidR="00670C79" w:rsidRPr="000B211C" w:rsidRDefault="00670C79" w:rsidP="000B211C">
            <w:pPr>
              <w:spacing w:after="120"/>
              <w:jc w:val="center"/>
            </w:pPr>
            <w:r w:rsidRPr="000B211C">
              <w:t>4</w:t>
            </w:r>
          </w:p>
        </w:tc>
        <w:tc>
          <w:tcPr>
            <w:tcW w:w="1366" w:type="dxa"/>
            <w:vAlign w:val="center"/>
          </w:tcPr>
          <w:p w14:paraId="375332DA" w14:textId="77777777" w:rsidR="00670C79" w:rsidRPr="000B211C" w:rsidRDefault="00670C79" w:rsidP="000B211C">
            <w:pPr>
              <w:spacing w:after="120"/>
              <w:jc w:val="center"/>
            </w:pPr>
            <w:r w:rsidRPr="000B211C">
              <w:t>5</w:t>
            </w:r>
          </w:p>
        </w:tc>
        <w:tc>
          <w:tcPr>
            <w:tcW w:w="1135" w:type="dxa"/>
            <w:vAlign w:val="center"/>
          </w:tcPr>
          <w:p w14:paraId="0DD2A48C" w14:textId="77777777" w:rsidR="00670C79" w:rsidRPr="000B211C" w:rsidRDefault="00670C79" w:rsidP="000B211C">
            <w:pPr>
              <w:spacing w:after="120"/>
              <w:jc w:val="center"/>
            </w:pPr>
            <w:r w:rsidRPr="000B211C">
              <w:t>6</w:t>
            </w:r>
          </w:p>
        </w:tc>
        <w:tc>
          <w:tcPr>
            <w:tcW w:w="1448" w:type="dxa"/>
            <w:vAlign w:val="center"/>
          </w:tcPr>
          <w:p w14:paraId="64FF500C" w14:textId="77777777" w:rsidR="00670C79" w:rsidRPr="000B211C" w:rsidRDefault="00670C79" w:rsidP="000B211C">
            <w:pPr>
              <w:spacing w:after="120"/>
              <w:jc w:val="center"/>
            </w:pPr>
            <w:r w:rsidRPr="000B211C">
              <w:t>7</w:t>
            </w:r>
          </w:p>
        </w:tc>
      </w:tr>
      <w:tr w:rsidR="00520BE3" w:rsidRPr="000B211C" w14:paraId="24F374CE" w14:textId="77777777" w:rsidTr="005A13C5">
        <w:tc>
          <w:tcPr>
            <w:tcW w:w="2694" w:type="dxa"/>
          </w:tcPr>
          <w:p w14:paraId="7075F3AB" w14:textId="3D2A3576" w:rsidR="0025682E" w:rsidRPr="000B211C" w:rsidRDefault="00CD28D5" w:rsidP="000B211C">
            <w:pPr>
              <w:spacing w:after="120"/>
              <w:jc w:val="both"/>
              <w:rPr>
                <w:b/>
                <w:bCs/>
              </w:rPr>
            </w:pPr>
            <w:r w:rsidRPr="000B211C">
              <w:rPr>
                <w:b/>
                <w:bCs/>
              </w:rPr>
              <w:t>4.</w:t>
            </w:r>
            <w:r w:rsidR="00670C79" w:rsidRPr="000B211C">
              <w:rPr>
                <w:b/>
                <w:bCs/>
              </w:rPr>
              <w:t>1.</w:t>
            </w:r>
            <w:r w:rsidRPr="000B211C">
              <w:rPr>
                <w:b/>
                <w:bCs/>
              </w:rPr>
              <w:t xml:space="preserve"> </w:t>
            </w:r>
            <w:r w:rsidR="00670C79" w:rsidRPr="000B211C">
              <w:rPr>
                <w:b/>
                <w:bCs/>
              </w:rPr>
              <w:t>Modificări ale veniturilor bugetare, plus/minus, din care:</w:t>
            </w:r>
          </w:p>
        </w:tc>
        <w:tc>
          <w:tcPr>
            <w:tcW w:w="1058" w:type="dxa"/>
          </w:tcPr>
          <w:p w14:paraId="7811CDB2" w14:textId="77777777" w:rsidR="00670C79" w:rsidRPr="000B211C" w:rsidRDefault="00670C79" w:rsidP="000B211C">
            <w:pPr>
              <w:pStyle w:val="BodyText2"/>
              <w:spacing w:after="120"/>
              <w:rPr>
                <w:sz w:val="24"/>
              </w:rPr>
            </w:pPr>
          </w:p>
        </w:tc>
        <w:tc>
          <w:tcPr>
            <w:tcW w:w="1366" w:type="dxa"/>
          </w:tcPr>
          <w:p w14:paraId="5E0D1921" w14:textId="77777777" w:rsidR="00670C79" w:rsidRPr="000B211C" w:rsidRDefault="00670C79" w:rsidP="000B211C">
            <w:pPr>
              <w:pStyle w:val="BodyText2"/>
              <w:spacing w:after="120"/>
              <w:rPr>
                <w:sz w:val="24"/>
              </w:rPr>
            </w:pPr>
          </w:p>
        </w:tc>
        <w:tc>
          <w:tcPr>
            <w:tcW w:w="1466" w:type="dxa"/>
          </w:tcPr>
          <w:p w14:paraId="3789DD62" w14:textId="77777777" w:rsidR="00670C79" w:rsidRPr="000B211C" w:rsidRDefault="00670C79" w:rsidP="000B211C">
            <w:pPr>
              <w:pStyle w:val="BodyText2"/>
              <w:spacing w:after="120"/>
              <w:rPr>
                <w:sz w:val="24"/>
              </w:rPr>
            </w:pPr>
          </w:p>
        </w:tc>
        <w:tc>
          <w:tcPr>
            <w:tcW w:w="1366" w:type="dxa"/>
          </w:tcPr>
          <w:p w14:paraId="3EFEBCA3" w14:textId="77777777" w:rsidR="00670C79" w:rsidRPr="000B211C" w:rsidRDefault="00670C79" w:rsidP="000B211C">
            <w:pPr>
              <w:pStyle w:val="BodyText2"/>
              <w:spacing w:after="120"/>
              <w:rPr>
                <w:sz w:val="24"/>
              </w:rPr>
            </w:pPr>
          </w:p>
        </w:tc>
        <w:tc>
          <w:tcPr>
            <w:tcW w:w="1135" w:type="dxa"/>
          </w:tcPr>
          <w:p w14:paraId="4D97905B" w14:textId="77777777" w:rsidR="00670C79" w:rsidRPr="000B211C" w:rsidRDefault="00670C79" w:rsidP="000B211C">
            <w:pPr>
              <w:pStyle w:val="BodyText2"/>
              <w:spacing w:after="120"/>
              <w:rPr>
                <w:sz w:val="24"/>
              </w:rPr>
            </w:pPr>
          </w:p>
        </w:tc>
        <w:tc>
          <w:tcPr>
            <w:tcW w:w="1448" w:type="dxa"/>
          </w:tcPr>
          <w:p w14:paraId="4A89D66A" w14:textId="77777777" w:rsidR="00670C79" w:rsidRPr="000B211C" w:rsidRDefault="00670C79" w:rsidP="000B211C">
            <w:pPr>
              <w:pStyle w:val="BodyText2"/>
              <w:spacing w:after="120"/>
              <w:rPr>
                <w:sz w:val="24"/>
              </w:rPr>
            </w:pPr>
          </w:p>
        </w:tc>
      </w:tr>
      <w:tr w:rsidR="003A367D" w:rsidRPr="000B211C" w14:paraId="7E845381" w14:textId="77777777" w:rsidTr="005A13C5">
        <w:tc>
          <w:tcPr>
            <w:tcW w:w="2694" w:type="dxa"/>
          </w:tcPr>
          <w:p w14:paraId="25792053" w14:textId="77777777" w:rsidR="003A367D" w:rsidRPr="000B211C" w:rsidRDefault="003A367D" w:rsidP="000B211C">
            <w:pPr>
              <w:spacing w:after="120"/>
              <w:jc w:val="both"/>
            </w:pPr>
            <w:r w:rsidRPr="000B211C">
              <w:t>a) bugetul de stat, din acesta:</w:t>
            </w:r>
          </w:p>
          <w:p w14:paraId="32D9DBFB" w14:textId="15A036BA" w:rsidR="003A367D" w:rsidRPr="000B211C" w:rsidRDefault="00CD28D5" w:rsidP="000B211C">
            <w:pPr>
              <w:spacing w:after="120"/>
              <w:jc w:val="both"/>
            </w:pPr>
            <w:r w:rsidRPr="000B211C">
              <w:t xml:space="preserve">(i) </w:t>
            </w:r>
            <w:r w:rsidR="003A367D" w:rsidRPr="000B211C">
              <w:t>impozit pe profit</w:t>
            </w:r>
          </w:p>
          <w:p w14:paraId="67C4E169" w14:textId="0BD99910" w:rsidR="003A367D" w:rsidRPr="000B211C" w:rsidRDefault="00CD28D5" w:rsidP="000B211C">
            <w:pPr>
              <w:spacing w:after="120"/>
              <w:jc w:val="both"/>
            </w:pPr>
            <w:r w:rsidRPr="000B211C">
              <w:t xml:space="preserve">(ii) </w:t>
            </w:r>
            <w:r w:rsidR="003A367D" w:rsidRPr="000B211C">
              <w:t>impozit pe venit</w:t>
            </w:r>
          </w:p>
        </w:tc>
        <w:tc>
          <w:tcPr>
            <w:tcW w:w="1058" w:type="dxa"/>
          </w:tcPr>
          <w:p w14:paraId="07086A97" w14:textId="77777777" w:rsidR="003A367D" w:rsidRPr="000B211C" w:rsidRDefault="003A367D" w:rsidP="000B211C">
            <w:pPr>
              <w:pStyle w:val="BodyText2"/>
              <w:spacing w:after="120"/>
              <w:rPr>
                <w:sz w:val="24"/>
              </w:rPr>
            </w:pPr>
          </w:p>
        </w:tc>
        <w:tc>
          <w:tcPr>
            <w:tcW w:w="1366" w:type="dxa"/>
          </w:tcPr>
          <w:p w14:paraId="68EDD67B" w14:textId="77777777" w:rsidR="003A367D" w:rsidRPr="000B211C" w:rsidRDefault="003A367D" w:rsidP="000B211C">
            <w:pPr>
              <w:pStyle w:val="BodyText2"/>
              <w:spacing w:after="120"/>
              <w:rPr>
                <w:sz w:val="24"/>
              </w:rPr>
            </w:pPr>
          </w:p>
        </w:tc>
        <w:tc>
          <w:tcPr>
            <w:tcW w:w="1466" w:type="dxa"/>
          </w:tcPr>
          <w:p w14:paraId="074A0C4C" w14:textId="77777777" w:rsidR="003A367D" w:rsidRPr="000B211C" w:rsidRDefault="003A367D" w:rsidP="000B211C">
            <w:pPr>
              <w:pStyle w:val="BodyText2"/>
              <w:spacing w:after="120"/>
              <w:rPr>
                <w:sz w:val="24"/>
              </w:rPr>
            </w:pPr>
          </w:p>
        </w:tc>
        <w:tc>
          <w:tcPr>
            <w:tcW w:w="1366" w:type="dxa"/>
          </w:tcPr>
          <w:p w14:paraId="3EC66A65" w14:textId="77777777" w:rsidR="003A367D" w:rsidRPr="000B211C" w:rsidRDefault="003A367D" w:rsidP="000B211C">
            <w:pPr>
              <w:pStyle w:val="BodyText2"/>
              <w:spacing w:after="120"/>
              <w:rPr>
                <w:sz w:val="24"/>
              </w:rPr>
            </w:pPr>
          </w:p>
        </w:tc>
        <w:tc>
          <w:tcPr>
            <w:tcW w:w="1135" w:type="dxa"/>
          </w:tcPr>
          <w:p w14:paraId="5CEC73AA" w14:textId="77777777" w:rsidR="003A367D" w:rsidRPr="000B211C" w:rsidRDefault="003A367D" w:rsidP="000B211C">
            <w:pPr>
              <w:pStyle w:val="BodyText2"/>
              <w:spacing w:after="120"/>
              <w:rPr>
                <w:sz w:val="24"/>
              </w:rPr>
            </w:pPr>
          </w:p>
        </w:tc>
        <w:tc>
          <w:tcPr>
            <w:tcW w:w="1448" w:type="dxa"/>
          </w:tcPr>
          <w:p w14:paraId="761E2BD4" w14:textId="77777777" w:rsidR="003A367D" w:rsidRPr="000B211C" w:rsidRDefault="003A367D" w:rsidP="000B211C">
            <w:pPr>
              <w:pStyle w:val="BodyText2"/>
              <w:spacing w:after="120"/>
              <w:rPr>
                <w:sz w:val="24"/>
              </w:rPr>
            </w:pPr>
          </w:p>
        </w:tc>
      </w:tr>
      <w:tr w:rsidR="003A367D" w:rsidRPr="000B211C" w14:paraId="6771B99C" w14:textId="77777777" w:rsidTr="005A13C5">
        <w:tc>
          <w:tcPr>
            <w:tcW w:w="2694" w:type="dxa"/>
          </w:tcPr>
          <w:p w14:paraId="6A8A0E7F" w14:textId="577483D3" w:rsidR="003A367D" w:rsidRPr="000B211C" w:rsidRDefault="003A367D" w:rsidP="000B211C">
            <w:pPr>
              <w:spacing w:after="120"/>
              <w:jc w:val="both"/>
            </w:pPr>
            <w:r w:rsidRPr="000B211C">
              <w:t>b) bugete locale:</w:t>
            </w:r>
          </w:p>
          <w:p w14:paraId="3B0FCECB" w14:textId="7AB36B1B" w:rsidR="003A367D" w:rsidRPr="000B211C" w:rsidRDefault="00CD28D5" w:rsidP="000B211C">
            <w:pPr>
              <w:spacing w:after="120"/>
              <w:jc w:val="both"/>
            </w:pPr>
            <w:r w:rsidRPr="000B211C">
              <w:t xml:space="preserve">(i) </w:t>
            </w:r>
            <w:r w:rsidR="003A367D" w:rsidRPr="000B211C">
              <w:t>impozit pe profit</w:t>
            </w:r>
          </w:p>
        </w:tc>
        <w:tc>
          <w:tcPr>
            <w:tcW w:w="1058" w:type="dxa"/>
          </w:tcPr>
          <w:p w14:paraId="687D0BEC" w14:textId="77777777" w:rsidR="003A367D" w:rsidRPr="000B211C" w:rsidRDefault="003A367D" w:rsidP="000B211C">
            <w:pPr>
              <w:pStyle w:val="BodyText2"/>
              <w:spacing w:after="120"/>
              <w:rPr>
                <w:sz w:val="24"/>
              </w:rPr>
            </w:pPr>
          </w:p>
        </w:tc>
        <w:tc>
          <w:tcPr>
            <w:tcW w:w="1366" w:type="dxa"/>
          </w:tcPr>
          <w:p w14:paraId="203F5632" w14:textId="77777777" w:rsidR="003A367D" w:rsidRPr="000B211C" w:rsidRDefault="003A367D" w:rsidP="000B211C">
            <w:pPr>
              <w:pStyle w:val="BodyText2"/>
              <w:spacing w:after="120"/>
              <w:rPr>
                <w:sz w:val="24"/>
              </w:rPr>
            </w:pPr>
          </w:p>
        </w:tc>
        <w:tc>
          <w:tcPr>
            <w:tcW w:w="1466" w:type="dxa"/>
          </w:tcPr>
          <w:p w14:paraId="38DA8080" w14:textId="77777777" w:rsidR="003A367D" w:rsidRPr="000B211C" w:rsidRDefault="003A367D" w:rsidP="000B211C">
            <w:pPr>
              <w:pStyle w:val="BodyText2"/>
              <w:spacing w:after="120"/>
              <w:rPr>
                <w:sz w:val="24"/>
              </w:rPr>
            </w:pPr>
          </w:p>
        </w:tc>
        <w:tc>
          <w:tcPr>
            <w:tcW w:w="1366" w:type="dxa"/>
          </w:tcPr>
          <w:p w14:paraId="31807B27" w14:textId="77777777" w:rsidR="003A367D" w:rsidRPr="000B211C" w:rsidRDefault="003A367D" w:rsidP="000B211C">
            <w:pPr>
              <w:pStyle w:val="BodyText2"/>
              <w:spacing w:after="120"/>
              <w:rPr>
                <w:sz w:val="24"/>
              </w:rPr>
            </w:pPr>
          </w:p>
        </w:tc>
        <w:tc>
          <w:tcPr>
            <w:tcW w:w="1135" w:type="dxa"/>
          </w:tcPr>
          <w:p w14:paraId="29015A0A" w14:textId="77777777" w:rsidR="003A367D" w:rsidRPr="000B211C" w:rsidRDefault="003A367D" w:rsidP="000B211C">
            <w:pPr>
              <w:pStyle w:val="BodyText2"/>
              <w:spacing w:after="120"/>
              <w:rPr>
                <w:sz w:val="24"/>
              </w:rPr>
            </w:pPr>
          </w:p>
        </w:tc>
        <w:tc>
          <w:tcPr>
            <w:tcW w:w="1448" w:type="dxa"/>
          </w:tcPr>
          <w:p w14:paraId="33E8076D" w14:textId="77777777" w:rsidR="003A367D" w:rsidRPr="000B211C" w:rsidRDefault="003A367D" w:rsidP="000B211C">
            <w:pPr>
              <w:pStyle w:val="BodyText2"/>
              <w:spacing w:after="120"/>
              <w:rPr>
                <w:sz w:val="24"/>
              </w:rPr>
            </w:pPr>
          </w:p>
        </w:tc>
      </w:tr>
      <w:tr w:rsidR="003A367D" w:rsidRPr="000B211C" w14:paraId="3ECF4DE7" w14:textId="77777777" w:rsidTr="005A13C5">
        <w:tc>
          <w:tcPr>
            <w:tcW w:w="2694" w:type="dxa"/>
          </w:tcPr>
          <w:p w14:paraId="454D76E8" w14:textId="401F8F98" w:rsidR="003A367D" w:rsidRPr="000B211C" w:rsidRDefault="003A367D" w:rsidP="000B211C">
            <w:pPr>
              <w:spacing w:after="120"/>
              <w:jc w:val="both"/>
            </w:pPr>
            <w:r w:rsidRPr="000B211C">
              <w:t>c) bugetul asigurărilor sociale</w:t>
            </w:r>
            <w:r w:rsidR="00CD13F8" w:rsidRPr="000B211C">
              <w:t xml:space="preserve"> de stat</w:t>
            </w:r>
          </w:p>
          <w:p w14:paraId="551EFD10" w14:textId="329FFFC6" w:rsidR="003A367D" w:rsidRPr="000B211C" w:rsidRDefault="00CD28D5" w:rsidP="000B211C">
            <w:pPr>
              <w:spacing w:after="120"/>
              <w:jc w:val="both"/>
            </w:pPr>
            <w:r w:rsidRPr="000B211C">
              <w:t xml:space="preserve">(i) </w:t>
            </w:r>
            <w:r w:rsidR="00695862" w:rsidRPr="000B211C">
              <w:t>contribuții</w:t>
            </w:r>
            <w:r w:rsidR="003A367D" w:rsidRPr="000B211C">
              <w:t xml:space="preserve"> de asigurări</w:t>
            </w:r>
          </w:p>
        </w:tc>
        <w:tc>
          <w:tcPr>
            <w:tcW w:w="1058" w:type="dxa"/>
          </w:tcPr>
          <w:p w14:paraId="20DF36E4" w14:textId="77777777" w:rsidR="003A367D" w:rsidRPr="000B211C" w:rsidRDefault="003A367D" w:rsidP="000B211C">
            <w:pPr>
              <w:pStyle w:val="BodyText2"/>
              <w:spacing w:after="120"/>
              <w:rPr>
                <w:sz w:val="24"/>
              </w:rPr>
            </w:pPr>
          </w:p>
        </w:tc>
        <w:tc>
          <w:tcPr>
            <w:tcW w:w="1366" w:type="dxa"/>
          </w:tcPr>
          <w:p w14:paraId="2E4987C5" w14:textId="77777777" w:rsidR="003A367D" w:rsidRPr="000B211C" w:rsidRDefault="003A367D" w:rsidP="000B211C">
            <w:pPr>
              <w:pStyle w:val="BodyText2"/>
              <w:spacing w:after="120"/>
              <w:rPr>
                <w:sz w:val="24"/>
              </w:rPr>
            </w:pPr>
          </w:p>
        </w:tc>
        <w:tc>
          <w:tcPr>
            <w:tcW w:w="1466" w:type="dxa"/>
          </w:tcPr>
          <w:p w14:paraId="55EA5A38" w14:textId="77777777" w:rsidR="003A367D" w:rsidRPr="000B211C" w:rsidRDefault="003A367D" w:rsidP="000B211C">
            <w:pPr>
              <w:pStyle w:val="BodyText2"/>
              <w:spacing w:after="120"/>
              <w:rPr>
                <w:sz w:val="24"/>
              </w:rPr>
            </w:pPr>
          </w:p>
        </w:tc>
        <w:tc>
          <w:tcPr>
            <w:tcW w:w="1366" w:type="dxa"/>
          </w:tcPr>
          <w:p w14:paraId="1A940564" w14:textId="77777777" w:rsidR="003A367D" w:rsidRPr="000B211C" w:rsidRDefault="003A367D" w:rsidP="000B211C">
            <w:pPr>
              <w:pStyle w:val="BodyText2"/>
              <w:spacing w:after="120"/>
              <w:rPr>
                <w:sz w:val="24"/>
              </w:rPr>
            </w:pPr>
          </w:p>
        </w:tc>
        <w:tc>
          <w:tcPr>
            <w:tcW w:w="1135" w:type="dxa"/>
          </w:tcPr>
          <w:p w14:paraId="3B9F8826" w14:textId="77777777" w:rsidR="003A367D" w:rsidRPr="000B211C" w:rsidRDefault="003A367D" w:rsidP="000B211C">
            <w:pPr>
              <w:pStyle w:val="BodyText2"/>
              <w:spacing w:after="120"/>
              <w:rPr>
                <w:sz w:val="24"/>
              </w:rPr>
            </w:pPr>
          </w:p>
        </w:tc>
        <w:tc>
          <w:tcPr>
            <w:tcW w:w="1448" w:type="dxa"/>
          </w:tcPr>
          <w:p w14:paraId="7236E3D5" w14:textId="77777777" w:rsidR="003A367D" w:rsidRPr="000B211C" w:rsidRDefault="003A367D" w:rsidP="000B211C">
            <w:pPr>
              <w:pStyle w:val="BodyText2"/>
              <w:spacing w:after="120"/>
              <w:rPr>
                <w:sz w:val="24"/>
              </w:rPr>
            </w:pPr>
          </w:p>
        </w:tc>
      </w:tr>
      <w:tr w:rsidR="003A367D" w:rsidRPr="000B211C" w14:paraId="3B61ACE7" w14:textId="77777777" w:rsidTr="005A13C5">
        <w:tc>
          <w:tcPr>
            <w:tcW w:w="2694" w:type="dxa"/>
          </w:tcPr>
          <w:p w14:paraId="62FD1E56" w14:textId="77777777" w:rsidR="003A367D" w:rsidRPr="000B211C" w:rsidRDefault="003A367D" w:rsidP="000B211C">
            <w:pPr>
              <w:spacing w:after="120"/>
              <w:jc w:val="both"/>
            </w:pPr>
            <w:r w:rsidRPr="000B211C">
              <w:t xml:space="preserve">d) </w:t>
            </w:r>
            <w:r w:rsidR="00A20D72" w:rsidRPr="000B211C">
              <w:t>alte tipuri de venituri</w:t>
            </w:r>
          </w:p>
          <w:p w14:paraId="5EB8BD87" w14:textId="4527B335" w:rsidR="00A20D72" w:rsidRPr="000B211C" w:rsidRDefault="00A20D72" w:rsidP="000B211C">
            <w:pPr>
              <w:spacing w:after="120"/>
              <w:jc w:val="both"/>
            </w:pPr>
            <w:r w:rsidRPr="000B211C">
              <w:lastRenderedPageBreak/>
              <w:t>(</w:t>
            </w:r>
            <w:r w:rsidR="00EF284D" w:rsidRPr="000B211C">
              <w:t>S</w:t>
            </w:r>
            <w:r w:rsidRPr="000B211C">
              <w:t>e va menționa natura acestora</w:t>
            </w:r>
            <w:r w:rsidR="00A82648" w:rsidRPr="000B211C">
              <w:t>.</w:t>
            </w:r>
            <w:r w:rsidRPr="000B211C">
              <w:t xml:space="preserve">) </w:t>
            </w:r>
          </w:p>
        </w:tc>
        <w:tc>
          <w:tcPr>
            <w:tcW w:w="1058" w:type="dxa"/>
          </w:tcPr>
          <w:p w14:paraId="704BCA51" w14:textId="77777777" w:rsidR="003A367D" w:rsidRPr="000B211C" w:rsidRDefault="003A367D" w:rsidP="000B211C">
            <w:pPr>
              <w:pStyle w:val="BodyText2"/>
              <w:spacing w:after="120"/>
              <w:rPr>
                <w:sz w:val="24"/>
              </w:rPr>
            </w:pPr>
          </w:p>
        </w:tc>
        <w:tc>
          <w:tcPr>
            <w:tcW w:w="1366" w:type="dxa"/>
          </w:tcPr>
          <w:p w14:paraId="269D834F" w14:textId="77777777" w:rsidR="003A367D" w:rsidRPr="000B211C" w:rsidRDefault="003A367D" w:rsidP="000B211C">
            <w:pPr>
              <w:pStyle w:val="BodyText2"/>
              <w:spacing w:after="120"/>
              <w:rPr>
                <w:sz w:val="24"/>
              </w:rPr>
            </w:pPr>
          </w:p>
        </w:tc>
        <w:tc>
          <w:tcPr>
            <w:tcW w:w="1466" w:type="dxa"/>
          </w:tcPr>
          <w:p w14:paraId="03C3272C" w14:textId="77777777" w:rsidR="003A367D" w:rsidRPr="000B211C" w:rsidRDefault="003A367D" w:rsidP="000B211C">
            <w:pPr>
              <w:pStyle w:val="BodyText2"/>
              <w:spacing w:after="120"/>
              <w:rPr>
                <w:sz w:val="24"/>
              </w:rPr>
            </w:pPr>
          </w:p>
        </w:tc>
        <w:tc>
          <w:tcPr>
            <w:tcW w:w="1366" w:type="dxa"/>
          </w:tcPr>
          <w:p w14:paraId="70C282AC" w14:textId="77777777" w:rsidR="003A367D" w:rsidRPr="000B211C" w:rsidRDefault="003A367D" w:rsidP="000B211C">
            <w:pPr>
              <w:pStyle w:val="BodyText2"/>
              <w:spacing w:after="120"/>
              <w:rPr>
                <w:sz w:val="24"/>
              </w:rPr>
            </w:pPr>
          </w:p>
        </w:tc>
        <w:tc>
          <w:tcPr>
            <w:tcW w:w="1135" w:type="dxa"/>
          </w:tcPr>
          <w:p w14:paraId="711BE975" w14:textId="77777777" w:rsidR="003A367D" w:rsidRPr="000B211C" w:rsidRDefault="003A367D" w:rsidP="000B211C">
            <w:pPr>
              <w:pStyle w:val="BodyText2"/>
              <w:spacing w:after="120"/>
              <w:rPr>
                <w:sz w:val="24"/>
              </w:rPr>
            </w:pPr>
          </w:p>
        </w:tc>
        <w:tc>
          <w:tcPr>
            <w:tcW w:w="1448" w:type="dxa"/>
          </w:tcPr>
          <w:p w14:paraId="56D819C6" w14:textId="77777777" w:rsidR="003A367D" w:rsidRPr="000B211C" w:rsidRDefault="003A367D" w:rsidP="000B211C">
            <w:pPr>
              <w:pStyle w:val="BodyText2"/>
              <w:spacing w:after="120"/>
              <w:rPr>
                <w:sz w:val="24"/>
              </w:rPr>
            </w:pPr>
          </w:p>
        </w:tc>
      </w:tr>
      <w:tr w:rsidR="00520BE3" w:rsidRPr="000B211C" w14:paraId="126F1061" w14:textId="77777777" w:rsidTr="005A13C5">
        <w:tc>
          <w:tcPr>
            <w:tcW w:w="2694" w:type="dxa"/>
          </w:tcPr>
          <w:p w14:paraId="1415B230" w14:textId="72A3E85F" w:rsidR="0025682E" w:rsidRPr="000B211C" w:rsidRDefault="00CD28D5" w:rsidP="000B211C">
            <w:pPr>
              <w:spacing w:after="120"/>
              <w:jc w:val="both"/>
              <w:rPr>
                <w:b/>
                <w:bCs/>
              </w:rPr>
            </w:pPr>
            <w:r w:rsidRPr="000B211C">
              <w:rPr>
                <w:b/>
                <w:bCs/>
              </w:rPr>
              <w:t>4.</w:t>
            </w:r>
            <w:r w:rsidR="00ED5D29" w:rsidRPr="000B211C">
              <w:rPr>
                <w:b/>
                <w:bCs/>
              </w:rPr>
              <w:t>2.</w:t>
            </w:r>
            <w:r w:rsidRPr="000B211C">
              <w:rPr>
                <w:b/>
                <w:bCs/>
              </w:rPr>
              <w:t xml:space="preserve"> </w:t>
            </w:r>
            <w:r w:rsidR="00ED5D29" w:rsidRPr="000B211C">
              <w:rPr>
                <w:b/>
                <w:bCs/>
              </w:rPr>
              <w:t>Modificări ale cheltuielilor bugetare</w:t>
            </w:r>
            <w:r w:rsidR="00A82648" w:rsidRPr="000B211C">
              <w:rPr>
                <w:b/>
                <w:bCs/>
              </w:rPr>
              <w:t>, plus/minus,</w:t>
            </w:r>
            <w:r w:rsidR="00ED5D29" w:rsidRPr="000B211C">
              <w:rPr>
                <w:b/>
                <w:bCs/>
              </w:rPr>
              <w:t xml:space="preserve"> din care:</w:t>
            </w:r>
          </w:p>
        </w:tc>
        <w:tc>
          <w:tcPr>
            <w:tcW w:w="1058" w:type="dxa"/>
          </w:tcPr>
          <w:p w14:paraId="7BB1C451" w14:textId="3A3864A6" w:rsidR="00E62BA0" w:rsidRPr="000B211C" w:rsidRDefault="00E62BA0" w:rsidP="000B211C">
            <w:pPr>
              <w:spacing w:after="120"/>
              <w:jc w:val="center"/>
            </w:pPr>
          </w:p>
        </w:tc>
        <w:tc>
          <w:tcPr>
            <w:tcW w:w="1366" w:type="dxa"/>
          </w:tcPr>
          <w:p w14:paraId="44C5A3FF" w14:textId="75FE5CBB" w:rsidR="00E62BA0" w:rsidRPr="000B211C" w:rsidRDefault="00E62BA0" w:rsidP="000B211C">
            <w:pPr>
              <w:spacing w:after="120"/>
              <w:jc w:val="center"/>
            </w:pPr>
          </w:p>
        </w:tc>
        <w:tc>
          <w:tcPr>
            <w:tcW w:w="1466" w:type="dxa"/>
          </w:tcPr>
          <w:p w14:paraId="1702DFD2" w14:textId="6D9B32F2" w:rsidR="00E62BA0" w:rsidRPr="000B211C" w:rsidRDefault="00E62BA0" w:rsidP="000B211C">
            <w:pPr>
              <w:spacing w:after="120"/>
              <w:jc w:val="center"/>
            </w:pPr>
          </w:p>
        </w:tc>
        <w:tc>
          <w:tcPr>
            <w:tcW w:w="1366" w:type="dxa"/>
          </w:tcPr>
          <w:p w14:paraId="1D7B38D6" w14:textId="659DB0F9" w:rsidR="00E62BA0" w:rsidRPr="000B211C" w:rsidRDefault="00E62BA0" w:rsidP="000B211C">
            <w:pPr>
              <w:spacing w:after="120"/>
              <w:jc w:val="center"/>
            </w:pPr>
          </w:p>
        </w:tc>
        <w:tc>
          <w:tcPr>
            <w:tcW w:w="1135" w:type="dxa"/>
          </w:tcPr>
          <w:p w14:paraId="09F7CD9E" w14:textId="2AFA766B" w:rsidR="00E62BA0" w:rsidRPr="000B211C" w:rsidRDefault="00E62BA0" w:rsidP="000B211C">
            <w:pPr>
              <w:spacing w:after="120"/>
              <w:jc w:val="center"/>
            </w:pPr>
          </w:p>
        </w:tc>
        <w:tc>
          <w:tcPr>
            <w:tcW w:w="1448" w:type="dxa"/>
          </w:tcPr>
          <w:p w14:paraId="16493B27" w14:textId="191A8F5C" w:rsidR="00E62BA0" w:rsidRPr="000B211C" w:rsidRDefault="00E62BA0" w:rsidP="000B211C">
            <w:pPr>
              <w:spacing w:after="120"/>
              <w:jc w:val="center"/>
            </w:pPr>
          </w:p>
        </w:tc>
      </w:tr>
      <w:tr w:rsidR="00CD28D5" w:rsidRPr="000B211C" w14:paraId="408E6817" w14:textId="77777777" w:rsidTr="005A13C5">
        <w:tc>
          <w:tcPr>
            <w:tcW w:w="2694" w:type="dxa"/>
          </w:tcPr>
          <w:p w14:paraId="2D265B20" w14:textId="19563007" w:rsidR="00CD28D5" w:rsidRPr="000B211C" w:rsidRDefault="00CD28D5" w:rsidP="000B211C">
            <w:pPr>
              <w:spacing w:after="120"/>
              <w:jc w:val="both"/>
            </w:pPr>
            <w:r w:rsidRPr="000B211C">
              <w:t>a) buget de stat, din acesta:</w:t>
            </w:r>
          </w:p>
          <w:p w14:paraId="3382ADB9" w14:textId="31517959" w:rsidR="00CD28D5" w:rsidRPr="000B211C" w:rsidRDefault="00CD28D5" w:rsidP="000B211C">
            <w:pPr>
              <w:spacing w:after="120"/>
              <w:jc w:val="both"/>
            </w:pPr>
            <w:r w:rsidRPr="000B211C">
              <w:t>(i) cheltuieli de personal</w:t>
            </w:r>
          </w:p>
          <w:p w14:paraId="2AF2C20C" w14:textId="24F90ED4" w:rsidR="00CD28D5" w:rsidRPr="000B211C" w:rsidRDefault="00CD28D5" w:rsidP="000B211C">
            <w:pPr>
              <w:spacing w:after="120"/>
              <w:jc w:val="both"/>
            </w:pPr>
            <w:r w:rsidRPr="000B211C">
              <w:t>(ii) bunuri şi servicii</w:t>
            </w:r>
          </w:p>
        </w:tc>
        <w:tc>
          <w:tcPr>
            <w:tcW w:w="1058" w:type="dxa"/>
          </w:tcPr>
          <w:p w14:paraId="3E0B1602" w14:textId="77777777" w:rsidR="00CD28D5" w:rsidRPr="000B211C" w:rsidRDefault="00CD28D5" w:rsidP="000B211C">
            <w:pPr>
              <w:spacing w:after="120"/>
              <w:jc w:val="center"/>
            </w:pPr>
          </w:p>
        </w:tc>
        <w:tc>
          <w:tcPr>
            <w:tcW w:w="1366" w:type="dxa"/>
          </w:tcPr>
          <w:p w14:paraId="4A5827CA" w14:textId="77777777" w:rsidR="00CD28D5" w:rsidRPr="000B211C" w:rsidRDefault="00CD28D5" w:rsidP="000B211C">
            <w:pPr>
              <w:spacing w:after="120"/>
              <w:jc w:val="center"/>
            </w:pPr>
          </w:p>
        </w:tc>
        <w:tc>
          <w:tcPr>
            <w:tcW w:w="1466" w:type="dxa"/>
          </w:tcPr>
          <w:p w14:paraId="32FB3ACA" w14:textId="77777777" w:rsidR="00CD28D5" w:rsidRPr="000B211C" w:rsidRDefault="00CD28D5" w:rsidP="000B211C">
            <w:pPr>
              <w:spacing w:after="120"/>
              <w:jc w:val="center"/>
            </w:pPr>
          </w:p>
        </w:tc>
        <w:tc>
          <w:tcPr>
            <w:tcW w:w="1366" w:type="dxa"/>
          </w:tcPr>
          <w:p w14:paraId="6B0B1905" w14:textId="77777777" w:rsidR="00CD28D5" w:rsidRPr="000B211C" w:rsidRDefault="00CD28D5" w:rsidP="000B211C">
            <w:pPr>
              <w:spacing w:after="120"/>
              <w:jc w:val="center"/>
            </w:pPr>
          </w:p>
        </w:tc>
        <w:tc>
          <w:tcPr>
            <w:tcW w:w="1135" w:type="dxa"/>
          </w:tcPr>
          <w:p w14:paraId="23CBB327" w14:textId="77777777" w:rsidR="00CD28D5" w:rsidRPr="000B211C" w:rsidRDefault="00CD28D5" w:rsidP="000B211C">
            <w:pPr>
              <w:spacing w:after="120"/>
              <w:jc w:val="center"/>
            </w:pPr>
          </w:p>
        </w:tc>
        <w:tc>
          <w:tcPr>
            <w:tcW w:w="1448" w:type="dxa"/>
          </w:tcPr>
          <w:p w14:paraId="58A4AD04" w14:textId="77777777" w:rsidR="00CD28D5" w:rsidRPr="000B211C" w:rsidRDefault="00CD28D5" w:rsidP="000B211C">
            <w:pPr>
              <w:spacing w:after="120"/>
              <w:jc w:val="center"/>
            </w:pPr>
          </w:p>
        </w:tc>
      </w:tr>
      <w:tr w:rsidR="00CD28D5" w:rsidRPr="000B211C" w14:paraId="247EA305" w14:textId="77777777" w:rsidTr="005A13C5">
        <w:tc>
          <w:tcPr>
            <w:tcW w:w="2694" w:type="dxa"/>
          </w:tcPr>
          <w:p w14:paraId="1413F8FD" w14:textId="15D4A2BF" w:rsidR="00CD28D5" w:rsidRPr="000B211C" w:rsidRDefault="00CD28D5" w:rsidP="000B211C">
            <w:pPr>
              <w:spacing w:after="120"/>
              <w:jc w:val="both"/>
            </w:pPr>
            <w:r w:rsidRPr="000B211C">
              <w:t>b)</w:t>
            </w:r>
            <w:r w:rsidR="00CD13F8" w:rsidRPr="000B211C">
              <w:t xml:space="preserve"> </w:t>
            </w:r>
            <w:r w:rsidRPr="000B211C">
              <w:t>bugete locale:</w:t>
            </w:r>
          </w:p>
          <w:p w14:paraId="5D43B430" w14:textId="0375DEBE" w:rsidR="00CD28D5" w:rsidRPr="000B211C" w:rsidRDefault="00CD28D5" w:rsidP="000B211C">
            <w:pPr>
              <w:spacing w:after="120"/>
              <w:jc w:val="both"/>
            </w:pPr>
            <w:r w:rsidRPr="000B211C">
              <w:t>(i) cheltuieli de personal</w:t>
            </w:r>
          </w:p>
          <w:p w14:paraId="5FAAC7DC" w14:textId="3646E615" w:rsidR="00CD28D5" w:rsidRPr="000B211C" w:rsidRDefault="00CD28D5" w:rsidP="000B211C">
            <w:pPr>
              <w:spacing w:after="120"/>
              <w:jc w:val="both"/>
            </w:pPr>
            <w:r w:rsidRPr="000B211C">
              <w:t>(ii) bunuri şi servicii</w:t>
            </w:r>
          </w:p>
        </w:tc>
        <w:tc>
          <w:tcPr>
            <w:tcW w:w="1058" w:type="dxa"/>
          </w:tcPr>
          <w:p w14:paraId="35C2339D" w14:textId="77777777" w:rsidR="00CD28D5" w:rsidRPr="000B211C" w:rsidRDefault="00CD28D5" w:rsidP="000B211C">
            <w:pPr>
              <w:spacing w:after="120"/>
              <w:jc w:val="center"/>
            </w:pPr>
          </w:p>
        </w:tc>
        <w:tc>
          <w:tcPr>
            <w:tcW w:w="1366" w:type="dxa"/>
          </w:tcPr>
          <w:p w14:paraId="7642EF10" w14:textId="77777777" w:rsidR="00CD28D5" w:rsidRPr="000B211C" w:rsidRDefault="00CD28D5" w:rsidP="000B211C">
            <w:pPr>
              <w:spacing w:after="120"/>
              <w:jc w:val="center"/>
            </w:pPr>
          </w:p>
        </w:tc>
        <w:tc>
          <w:tcPr>
            <w:tcW w:w="1466" w:type="dxa"/>
          </w:tcPr>
          <w:p w14:paraId="00DA41A3" w14:textId="77777777" w:rsidR="00CD28D5" w:rsidRPr="000B211C" w:rsidRDefault="00CD28D5" w:rsidP="000B211C">
            <w:pPr>
              <w:spacing w:after="120"/>
              <w:jc w:val="center"/>
            </w:pPr>
          </w:p>
        </w:tc>
        <w:tc>
          <w:tcPr>
            <w:tcW w:w="1366" w:type="dxa"/>
          </w:tcPr>
          <w:p w14:paraId="5014B167" w14:textId="77777777" w:rsidR="00CD28D5" w:rsidRPr="000B211C" w:rsidRDefault="00CD28D5" w:rsidP="000B211C">
            <w:pPr>
              <w:spacing w:after="120"/>
              <w:jc w:val="center"/>
            </w:pPr>
          </w:p>
        </w:tc>
        <w:tc>
          <w:tcPr>
            <w:tcW w:w="1135" w:type="dxa"/>
          </w:tcPr>
          <w:p w14:paraId="44E6962F" w14:textId="77777777" w:rsidR="00CD28D5" w:rsidRPr="000B211C" w:rsidRDefault="00CD28D5" w:rsidP="000B211C">
            <w:pPr>
              <w:spacing w:after="120"/>
              <w:jc w:val="center"/>
            </w:pPr>
          </w:p>
        </w:tc>
        <w:tc>
          <w:tcPr>
            <w:tcW w:w="1448" w:type="dxa"/>
          </w:tcPr>
          <w:p w14:paraId="5D1C5F3E" w14:textId="77777777" w:rsidR="00CD28D5" w:rsidRPr="000B211C" w:rsidRDefault="00CD28D5" w:rsidP="000B211C">
            <w:pPr>
              <w:spacing w:after="120"/>
              <w:jc w:val="center"/>
            </w:pPr>
          </w:p>
        </w:tc>
      </w:tr>
      <w:tr w:rsidR="00CD13F8" w:rsidRPr="000B211C" w14:paraId="64A76806" w14:textId="77777777" w:rsidTr="005A13C5">
        <w:tc>
          <w:tcPr>
            <w:tcW w:w="2694" w:type="dxa"/>
          </w:tcPr>
          <w:p w14:paraId="30172BDF" w14:textId="0D2320D4" w:rsidR="00CD13F8" w:rsidRPr="000B211C" w:rsidRDefault="00CD13F8" w:rsidP="000B211C">
            <w:pPr>
              <w:spacing w:after="120"/>
              <w:jc w:val="both"/>
            </w:pPr>
            <w:r w:rsidRPr="000B211C">
              <w:t>c) bugetul asigurărilor sociale de stat:</w:t>
            </w:r>
          </w:p>
          <w:p w14:paraId="03FADADD" w14:textId="1EB62078" w:rsidR="00CD13F8" w:rsidRPr="000B211C" w:rsidRDefault="00CD13F8" w:rsidP="000B211C">
            <w:pPr>
              <w:spacing w:after="120"/>
              <w:jc w:val="both"/>
            </w:pPr>
            <w:r w:rsidRPr="000B211C">
              <w:t>(i) cheltuieli de personal</w:t>
            </w:r>
          </w:p>
          <w:p w14:paraId="55656529" w14:textId="757B5B4C" w:rsidR="00CD13F8" w:rsidRPr="000B211C" w:rsidRDefault="00CD13F8" w:rsidP="000B211C">
            <w:pPr>
              <w:spacing w:after="120"/>
              <w:jc w:val="both"/>
            </w:pPr>
            <w:r w:rsidRPr="000B211C">
              <w:t>(ii) bunuri şi servicii</w:t>
            </w:r>
          </w:p>
        </w:tc>
        <w:tc>
          <w:tcPr>
            <w:tcW w:w="1058" w:type="dxa"/>
          </w:tcPr>
          <w:p w14:paraId="2DE6BAAD" w14:textId="77777777" w:rsidR="00CD13F8" w:rsidRPr="000B211C" w:rsidRDefault="00CD13F8" w:rsidP="000B211C">
            <w:pPr>
              <w:spacing w:after="120"/>
              <w:jc w:val="center"/>
            </w:pPr>
          </w:p>
        </w:tc>
        <w:tc>
          <w:tcPr>
            <w:tcW w:w="1366" w:type="dxa"/>
          </w:tcPr>
          <w:p w14:paraId="07943E17" w14:textId="77777777" w:rsidR="00CD13F8" w:rsidRPr="000B211C" w:rsidRDefault="00CD13F8" w:rsidP="000B211C">
            <w:pPr>
              <w:spacing w:after="120"/>
              <w:jc w:val="center"/>
            </w:pPr>
          </w:p>
        </w:tc>
        <w:tc>
          <w:tcPr>
            <w:tcW w:w="1466" w:type="dxa"/>
          </w:tcPr>
          <w:p w14:paraId="5D1EB785" w14:textId="77777777" w:rsidR="00CD13F8" w:rsidRPr="000B211C" w:rsidRDefault="00CD13F8" w:rsidP="000B211C">
            <w:pPr>
              <w:spacing w:after="120"/>
              <w:jc w:val="center"/>
            </w:pPr>
          </w:p>
        </w:tc>
        <w:tc>
          <w:tcPr>
            <w:tcW w:w="1366" w:type="dxa"/>
          </w:tcPr>
          <w:p w14:paraId="7E7347DF" w14:textId="77777777" w:rsidR="00CD13F8" w:rsidRPr="000B211C" w:rsidRDefault="00CD13F8" w:rsidP="000B211C">
            <w:pPr>
              <w:spacing w:after="120"/>
              <w:jc w:val="center"/>
            </w:pPr>
          </w:p>
        </w:tc>
        <w:tc>
          <w:tcPr>
            <w:tcW w:w="1135" w:type="dxa"/>
          </w:tcPr>
          <w:p w14:paraId="27993F0F" w14:textId="77777777" w:rsidR="00CD13F8" w:rsidRPr="000B211C" w:rsidRDefault="00CD13F8" w:rsidP="000B211C">
            <w:pPr>
              <w:spacing w:after="120"/>
              <w:jc w:val="center"/>
            </w:pPr>
          </w:p>
        </w:tc>
        <w:tc>
          <w:tcPr>
            <w:tcW w:w="1448" w:type="dxa"/>
          </w:tcPr>
          <w:p w14:paraId="3D14DE78" w14:textId="77777777" w:rsidR="00CD13F8" w:rsidRPr="000B211C" w:rsidRDefault="00CD13F8" w:rsidP="000B211C">
            <w:pPr>
              <w:spacing w:after="120"/>
              <w:jc w:val="center"/>
            </w:pPr>
          </w:p>
        </w:tc>
      </w:tr>
      <w:tr w:rsidR="00EF284D" w:rsidRPr="000B211C" w14:paraId="5C3A403A" w14:textId="77777777" w:rsidTr="005A13C5">
        <w:tc>
          <w:tcPr>
            <w:tcW w:w="2694" w:type="dxa"/>
          </w:tcPr>
          <w:p w14:paraId="3BF8A849" w14:textId="176DF995" w:rsidR="00EF284D" w:rsidRPr="000B211C" w:rsidRDefault="00EF284D" w:rsidP="000B211C">
            <w:pPr>
              <w:spacing w:after="120"/>
              <w:jc w:val="both"/>
            </w:pPr>
            <w:r w:rsidRPr="000B211C">
              <w:t xml:space="preserve">d) alte tipuri de </w:t>
            </w:r>
            <w:r w:rsidR="00A82648" w:rsidRPr="000B211C">
              <w:t>cheltuieli</w:t>
            </w:r>
          </w:p>
          <w:p w14:paraId="359EE9C4" w14:textId="710C86CB" w:rsidR="00EF284D" w:rsidRPr="000B211C" w:rsidRDefault="00EF284D" w:rsidP="000B211C">
            <w:pPr>
              <w:spacing w:after="120"/>
              <w:jc w:val="both"/>
            </w:pPr>
            <w:r w:rsidRPr="000B211C">
              <w:t>(Se va menționa natura acestora</w:t>
            </w:r>
            <w:r w:rsidR="00A82648" w:rsidRPr="000B211C">
              <w:t>.</w:t>
            </w:r>
            <w:r w:rsidRPr="000B211C">
              <w:t>)</w:t>
            </w:r>
          </w:p>
        </w:tc>
        <w:tc>
          <w:tcPr>
            <w:tcW w:w="1058" w:type="dxa"/>
          </w:tcPr>
          <w:p w14:paraId="2C7AC338" w14:textId="77777777" w:rsidR="00EF284D" w:rsidRPr="000B211C" w:rsidRDefault="00EF284D" w:rsidP="000B211C">
            <w:pPr>
              <w:spacing w:after="120"/>
              <w:jc w:val="center"/>
            </w:pPr>
          </w:p>
        </w:tc>
        <w:tc>
          <w:tcPr>
            <w:tcW w:w="1366" w:type="dxa"/>
          </w:tcPr>
          <w:p w14:paraId="7CA00BF7" w14:textId="77777777" w:rsidR="00EF284D" w:rsidRPr="000B211C" w:rsidRDefault="00EF284D" w:rsidP="000B211C">
            <w:pPr>
              <w:spacing w:after="120"/>
              <w:jc w:val="center"/>
            </w:pPr>
          </w:p>
        </w:tc>
        <w:tc>
          <w:tcPr>
            <w:tcW w:w="1466" w:type="dxa"/>
          </w:tcPr>
          <w:p w14:paraId="22F7EDA8" w14:textId="77777777" w:rsidR="00EF284D" w:rsidRPr="000B211C" w:rsidRDefault="00EF284D" w:rsidP="000B211C">
            <w:pPr>
              <w:spacing w:after="120"/>
              <w:jc w:val="center"/>
            </w:pPr>
          </w:p>
        </w:tc>
        <w:tc>
          <w:tcPr>
            <w:tcW w:w="1366" w:type="dxa"/>
          </w:tcPr>
          <w:p w14:paraId="1C65014D" w14:textId="77777777" w:rsidR="00EF284D" w:rsidRPr="000B211C" w:rsidRDefault="00EF284D" w:rsidP="000B211C">
            <w:pPr>
              <w:spacing w:after="120"/>
              <w:jc w:val="center"/>
            </w:pPr>
          </w:p>
        </w:tc>
        <w:tc>
          <w:tcPr>
            <w:tcW w:w="1135" w:type="dxa"/>
          </w:tcPr>
          <w:p w14:paraId="69EFB472" w14:textId="77777777" w:rsidR="00EF284D" w:rsidRPr="000B211C" w:rsidRDefault="00EF284D" w:rsidP="000B211C">
            <w:pPr>
              <w:spacing w:after="120"/>
              <w:jc w:val="center"/>
            </w:pPr>
          </w:p>
        </w:tc>
        <w:tc>
          <w:tcPr>
            <w:tcW w:w="1448" w:type="dxa"/>
          </w:tcPr>
          <w:p w14:paraId="2BEA7293" w14:textId="77777777" w:rsidR="00EF284D" w:rsidRPr="000B211C" w:rsidRDefault="00EF284D" w:rsidP="000B211C">
            <w:pPr>
              <w:spacing w:after="120"/>
              <w:jc w:val="center"/>
            </w:pPr>
          </w:p>
        </w:tc>
      </w:tr>
      <w:tr w:rsidR="00A75729" w:rsidRPr="000B211C" w14:paraId="6E9F3798" w14:textId="77777777" w:rsidTr="005A13C5">
        <w:tc>
          <w:tcPr>
            <w:tcW w:w="2694" w:type="dxa"/>
          </w:tcPr>
          <w:p w14:paraId="1C49C2EC" w14:textId="77777777" w:rsidR="00A75729" w:rsidRPr="000B211C" w:rsidRDefault="00A75729" w:rsidP="000B211C">
            <w:pPr>
              <w:spacing w:after="120"/>
              <w:jc w:val="both"/>
              <w:rPr>
                <w:b/>
                <w:bCs/>
              </w:rPr>
            </w:pPr>
            <w:r w:rsidRPr="000B211C">
              <w:rPr>
                <w:b/>
                <w:bCs/>
              </w:rPr>
              <w:t>4.3. Impact financiar, plus/minus, din care:</w:t>
            </w:r>
          </w:p>
          <w:p w14:paraId="656BFCEC" w14:textId="54C7982C" w:rsidR="00A75729" w:rsidRPr="000B211C" w:rsidRDefault="00A75729" w:rsidP="000B211C">
            <w:pPr>
              <w:spacing w:after="120"/>
              <w:jc w:val="both"/>
            </w:pPr>
            <w:r w:rsidRPr="000B211C">
              <w:t>a) buget de stat</w:t>
            </w:r>
          </w:p>
        </w:tc>
        <w:tc>
          <w:tcPr>
            <w:tcW w:w="1058" w:type="dxa"/>
          </w:tcPr>
          <w:p w14:paraId="7AD2D601" w14:textId="77777777" w:rsidR="00A75729" w:rsidRPr="000B211C" w:rsidRDefault="00A75729" w:rsidP="000B211C">
            <w:pPr>
              <w:spacing w:after="120"/>
              <w:jc w:val="center"/>
            </w:pPr>
          </w:p>
        </w:tc>
        <w:tc>
          <w:tcPr>
            <w:tcW w:w="1366" w:type="dxa"/>
          </w:tcPr>
          <w:p w14:paraId="0568D044" w14:textId="77777777" w:rsidR="00A75729" w:rsidRPr="000B211C" w:rsidRDefault="00A75729" w:rsidP="000B211C">
            <w:pPr>
              <w:spacing w:after="120"/>
              <w:jc w:val="center"/>
            </w:pPr>
          </w:p>
        </w:tc>
        <w:tc>
          <w:tcPr>
            <w:tcW w:w="1466" w:type="dxa"/>
          </w:tcPr>
          <w:p w14:paraId="210A6366" w14:textId="77777777" w:rsidR="00A75729" w:rsidRPr="000B211C" w:rsidRDefault="00A75729" w:rsidP="000B211C">
            <w:pPr>
              <w:spacing w:after="120"/>
              <w:jc w:val="center"/>
            </w:pPr>
          </w:p>
        </w:tc>
        <w:tc>
          <w:tcPr>
            <w:tcW w:w="1366" w:type="dxa"/>
          </w:tcPr>
          <w:p w14:paraId="2693F75B" w14:textId="77777777" w:rsidR="00A75729" w:rsidRPr="000B211C" w:rsidRDefault="00A75729" w:rsidP="000B211C">
            <w:pPr>
              <w:spacing w:after="120"/>
              <w:jc w:val="center"/>
            </w:pPr>
          </w:p>
        </w:tc>
        <w:tc>
          <w:tcPr>
            <w:tcW w:w="1135" w:type="dxa"/>
          </w:tcPr>
          <w:p w14:paraId="1585137C" w14:textId="77777777" w:rsidR="00A75729" w:rsidRPr="000B211C" w:rsidRDefault="00A75729" w:rsidP="000B211C">
            <w:pPr>
              <w:spacing w:after="120"/>
              <w:jc w:val="center"/>
            </w:pPr>
          </w:p>
        </w:tc>
        <w:tc>
          <w:tcPr>
            <w:tcW w:w="1448" w:type="dxa"/>
          </w:tcPr>
          <w:p w14:paraId="2D494315" w14:textId="77777777" w:rsidR="00A75729" w:rsidRPr="000B211C" w:rsidRDefault="00A75729" w:rsidP="000B211C">
            <w:pPr>
              <w:spacing w:after="120"/>
              <w:jc w:val="center"/>
            </w:pPr>
          </w:p>
        </w:tc>
      </w:tr>
      <w:tr w:rsidR="00A75729" w:rsidRPr="000B211C" w14:paraId="3177FEF7" w14:textId="77777777" w:rsidTr="005A13C5">
        <w:tc>
          <w:tcPr>
            <w:tcW w:w="2694" w:type="dxa"/>
          </w:tcPr>
          <w:p w14:paraId="33908C4A" w14:textId="118E34DE" w:rsidR="00A75729" w:rsidRPr="000B211C" w:rsidRDefault="00A75729" w:rsidP="000B211C">
            <w:pPr>
              <w:spacing w:after="120"/>
              <w:jc w:val="both"/>
            </w:pPr>
            <w:r w:rsidRPr="000B211C">
              <w:t>b) bugete locale</w:t>
            </w:r>
          </w:p>
        </w:tc>
        <w:tc>
          <w:tcPr>
            <w:tcW w:w="1058" w:type="dxa"/>
          </w:tcPr>
          <w:p w14:paraId="4B62CC0C" w14:textId="77777777" w:rsidR="00A75729" w:rsidRPr="000B211C" w:rsidRDefault="00A75729" w:rsidP="000B211C">
            <w:pPr>
              <w:spacing w:after="120"/>
              <w:jc w:val="center"/>
            </w:pPr>
          </w:p>
        </w:tc>
        <w:tc>
          <w:tcPr>
            <w:tcW w:w="1366" w:type="dxa"/>
          </w:tcPr>
          <w:p w14:paraId="283AC80B" w14:textId="77777777" w:rsidR="00A75729" w:rsidRPr="000B211C" w:rsidRDefault="00A75729" w:rsidP="000B211C">
            <w:pPr>
              <w:spacing w:after="120"/>
              <w:jc w:val="center"/>
            </w:pPr>
          </w:p>
        </w:tc>
        <w:tc>
          <w:tcPr>
            <w:tcW w:w="1466" w:type="dxa"/>
          </w:tcPr>
          <w:p w14:paraId="7219261C" w14:textId="77777777" w:rsidR="00A75729" w:rsidRPr="000B211C" w:rsidRDefault="00A75729" w:rsidP="000B211C">
            <w:pPr>
              <w:spacing w:after="120"/>
              <w:jc w:val="center"/>
            </w:pPr>
          </w:p>
        </w:tc>
        <w:tc>
          <w:tcPr>
            <w:tcW w:w="1366" w:type="dxa"/>
          </w:tcPr>
          <w:p w14:paraId="49D7F163" w14:textId="77777777" w:rsidR="00A75729" w:rsidRPr="000B211C" w:rsidRDefault="00A75729" w:rsidP="000B211C">
            <w:pPr>
              <w:spacing w:after="120"/>
              <w:jc w:val="center"/>
            </w:pPr>
          </w:p>
        </w:tc>
        <w:tc>
          <w:tcPr>
            <w:tcW w:w="1135" w:type="dxa"/>
          </w:tcPr>
          <w:p w14:paraId="7C544E7C" w14:textId="77777777" w:rsidR="00A75729" w:rsidRPr="000B211C" w:rsidRDefault="00A75729" w:rsidP="000B211C">
            <w:pPr>
              <w:spacing w:after="120"/>
              <w:jc w:val="center"/>
            </w:pPr>
          </w:p>
        </w:tc>
        <w:tc>
          <w:tcPr>
            <w:tcW w:w="1448" w:type="dxa"/>
          </w:tcPr>
          <w:p w14:paraId="4953DDFD" w14:textId="77777777" w:rsidR="00A75729" w:rsidRPr="000B211C" w:rsidRDefault="00A75729" w:rsidP="000B211C">
            <w:pPr>
              <w:spacing w:after="120"/>
              <w:jc w:val="center"/>
            </w:pPr>
          </w:p>
        </w:tc>
      </w:tr>
      <w:tr w:rsidR="00A75729" w:rsidRPr="000B211C" w14:paraId="4B985901" w14:textId="77777777" w:rsidTr="005A13C5">
        <w:tc>
          <w:tcPr>
            <w:tcW w:w="2694" w:type="dxa"/>
          </w:tcPr>
          <w:p w14:paraId="41F94191" w14:textId="4D675AF2" w:rsidR="00A75729" w:rsidRPr="000B211C" w:rsidRDefault="00A75729" w:rsidP="000B211C">
            <w:pPr>
              <w:spacing w:after="120"/>
              <w:jc w:val="both"/>
              <w:rPr>
                <w:b/>
                <w:bCs/>
              </w:rPr>
            </w:pPr>
            <w:r w:rsidRPr="000B211C">
              <w:rPr>
                <w:b/>
                <w:bCs/>
              </w:rPr>
              <w:t>4.4. Propuneri pentru acoperirea creşterii cheltuielilor bugetare</w:t>
            </w:r>
          </w:p>
        </w:tc>
        <w:tc>
          <w:tcPr>
            <w:tcW w:w="1058" w:type="dxa"/>
          </w:tcPr>
          <w:p w14:paraId="12553E7B" w14:textId="77777777" w:rsidR="00A75729" w:rsidRPr="000B211C" w:rsidRDefault="00A75729" w:rsidP="000B211C">
            <w:pPr>
              <w:spacing w:after="120"/>
              <w:jc w:val="center"/>
            </w:pPr>
          </w:p>
        </w:tc>
        <w:tc>
          <w:tcPr>
            <w:tcW w:w="1366" w:type="dxa"/>
          </w:tcPr>
          <w:p w14:paraId="6B4AB040" w14:textId="77777777" w:rsidR="00A75729" w:rsidRPr="000B211C" w:rsidRDefault="00A75729" w:rsidP="000B211C">
            <w:pPr>
              <w:spacing w:after="120"/>
              <w:jc w:val="center"/>
            </w:pPr>
          </w:p>
        </w:tc>
        <w:tc>
          <w:tcPr>
            <w:tcW w:w="1466" w:type="dxa"/>
          </w:tcPr>
          <w:p w14:paraId="2B58709A" w14:textId="77777777" w:rsidR="00A75729" w:rsidRPr="000B211C" w:rsidRDefault="00A75729" w:rsidP="000B211C">
            <w:pPr>
              <w:spacing w:after="120"/>
              <w:jc w:val="center"/>
            </w:pPr>
          </w:p>
        </w:tc>
        <w:tc>
          <w:tcPr>
            <w:tcW w:w="1366" w:type="dxa"/>
          </w:tcPr>
          <w:p w14:paraId="7AE48667" w14:textId="77777777" w:rsidR="00A75729" w:rsidRPr="000B211C" w:rsidRDefault="00A75729" w:rsidP="000B211C">
            <w:pPr>
              <w:spacing w:after="120"/>
              <w:jc w:val="center"/>
            </w:pPr>
          </w:p>
        </w:tc>
        <w:tc>
          <w:tcPr>
            <w:tcW w:w="1135" w:type="dxa"/>
          </w:tcPr>
          <w:p w14:paraId="2C05220B" w14:textId="77777777" w:rsidR="00A75729" w:rsidRPr="000B211C" w:rsidRDefault="00A75729" w:rsidP="000B211C">
            <w:pPr>
              <w:spacing w:after="120"/>
              <w:jc w:val="center"/>
            </w:pPr>
          </w:p>
        </w:tc>
        <w:tc>
          <w:tcPr>
            <w:tcW w:w="1448" w:type="dxa"/>
          </w:tcPr>
          <w:p w14:paraId="5BF7C6F4" w14:textId="77777777" w:rsidR="00A75729" w:rsidRPr="000B211C" w:rsidRDefault="00A75729" w:rsidP="000B211C">
            <w:pPr>
              <w:spacing w:after="120"/>
              <w:jc w:val="center"/>
            </w:pPr>
          </w:p>
        </w:tc>
      </w:tr>
      <w:tr w:rsidR="00A75729" w:rsidRPr="000B211C" w14:paraId="0936FEC1" w14:textId="77777777" w:rsidTr="005A13C5">
        <w:tc>
          <w:tcPr>
            <w:tcW w:w="2694" w:type="dxa"/>
          </w:tcPr>
          <w:p w14:paraId="31602873" w14:textId="19763228" w:rsidR="00A75729" w:rsidRPr="000B211C" w:rsidRDefault="00A75729" w:rsidP="000B211C">
            <w:pPr>
              <w:spacing w:after="120"/>
              <w:jc w:val="both"/>
              <w:rPr>
                <w:b/>
                <w:bCs/>
              </w:rPr>
            </w:pPr>
            <w:r w:rsidRPr="000B211C">
              <w:rPr>
                <w:b/>
                <w:bCs/>
              </w:rPr>
              <w:t>4.5. Propuneri pentru a compensa reducerea veniturilor bugetare</w:t>
            </w:r>
          </w:p>
        </w:tc>
        <w:tc>
          <w:tcPr>
            <w:tcW w:w="1058" w:type="dxa"/>
          </w:tcPr>
          <w:p w14:paraId="50FCA196" w14:textId="77777777" w:rsidR="00A75729" w:rsidRPr="000B211C" w:rsidRDefault="00A75729" w:rsidP="000B211C">
            <w:pPr>
              <w:spacing w:after="120"/>
              <w:jc w:val="center"/>
            </w:pPr>
          </w:p>
        </w:tc>
        <w:tc>
          <w:tcPr>
            <w:tcW w:w="1366" w:type="dxa"/>
          </w:tcPr>
          <w:p w14:paraId="06CFE138" w14:textId="77777777" w:rsidR="00A75729" w:rsidRPr="000B211C" w:rsidRDefault="00A75729" w:rsidP="000B211C">
            <w:pPr>
              <w:spacing w:after="120"/>
              <w:jc w:val="center"/>
            </w:pPr>
          </w:p>
        </w:tc>
        <w:tc>
          <w:tcPr>
            <w:tcW w:w="1466" w:type="dxa"/>
          </w:tcPr>
          <w:p w14:paraId="6FFFE022" w14:textId="77777777" w:rsidR="00A75729" w:rsidRPr="000B211C" w:rsidRDefault="00A75729" w:rsidP="000B211C">
            <w:pPr>
              <w:spacing w:after="120"/>
              <w:jc w:val="center"/>
            </w:pPr>
          </w:p>
        </w:tc>
        <w:tc>
          <w:tcPr>
            <w:tcW w:w="1366" w:type="dxa"/>
          </w:tcPr>
          <w:p w14:paraId="46465A6F" w14:textId="77777777" w:rsidR="00A75729" w:rsidRPr="000B211C" w:rsidRDefault="00A75729" w:rsidP="000B211C">
            <w:pPr>
              <w:spacing w:after="120"/>
              <w:jc w:val="center"/>
            </w:pPr>
          </w:p>
        </w:tc>
        <w:tc>
          <w:tcPr>
            <w:tcW w:w="1135" w:type="dxa"/>
          </w:tcPr>
          <w:p w14:paraId="14082553" w14:textId="77777777" w:rsidR="00A75729" w:rsidRPr="000B211C" w:rsidRDefault="00A75729" w:rsidP="000B211C">
            <w:pPr>
              <w:spacing w:after="120"/>
              <w:jc w:val="center"/>
            </w:pPr>
          </w:p>
        </w:tc>
        <w:tc>
          <w:tcPr>
            <w:tcW w:w="1448" w:type="dxa"/>
          </w:tcPr>
          <w:p w14:paraId="178CA231" w14:textId="77777777" w:rsidR="00A75729" w:rsidRPr="000B211C" w:rsidRDefault="00A75729" w:rsidP="000B211C">
            <w:pPr>
              <w:spacing w:after="120"/>
              <w:jc w:val="center"/>
            </w:pPr>
          </w:p>
        </w:tc>
      </w:tr>
      <w:tr w:rsidR="00A75729" w:rsidRPr="000B211C" w14:paraId="153D0F09" w14:textId="77777777" w:rsidTr="005A13C5">
        <w:tc>
          <w:tcPr>
            <w:tcW w:w="2694" w:type="dxa"/>
          </w:tcPr>
          <w:p w14:paraId="4E7FCDBB" w14:textId="336B0E28" w:rsidR="00A75729" w:rsidRPr="000B211C" w:rsidRDefault="00A75729" w:rsidP="000B211C">
            <w:pPr>
              <w:spacing w:after="120"/>
              <w:jc w:val="both"/>
              <w:rPr>
                <w:b/>
                <w:bCs/>
              </w:rPr>
            </w:pPr>
            <w:r w:rsidRPr="000B211C">
              <w:rPr>
                <w:b/>
                <w:bCs/>
              </w:rPr>
              <w:t>4.6. Calcule detaliate privind fundamentarea modificărilor  veniturilor şi/sau cheltuielilor bugetare</w:t>
            </w:r>
          </w:p>
        </w:tc>
        <w:tc>
          <w:tcPr>
            <w:tcW w:w="1058" w:type="dxa"/>
          </w:tcPr>
          <w:p w14:paraId="18046DC1" w14:textId="77777777" w:rsidR="00A75729" w:rsidRPr="000B211C" w:rsidRDefault="00A75729" w:rsidP="000B211C">
            <w:pPr>
              <w:spacing w:after="120"/>
              <w:jc w:val="center"/>
            </w:pPr>
          </w:p>
        </w:tc>
        <w:tc>
          <w:tcPr>
            <w:tcW w:w="1366" w:type="dxa"/>
          </w:tcPr>
          <w:p w14:paraId="7CF35163" w14:textId="77777777" w:rsidR="00A75729" w:rsidRPr="000B211C" w:rsidRDefault="00A75729" w:rsidP="000B211C">
            <w:pPr>
              <w:spacing w:after="120"/>
              <w:jc w:val="center"/>
            </w:pPr>
          </w:p>
        </w:tc>
        <w:tc>
          <w:tcPr>
            <w:tcW w:w="1466" w:type="dxa"/>
          </w:tcPr>
          <w:p w14:paraId="1D863FB9" w14:textId="77777777" w:rsidR="00A75729" w:rsidRPr="000B211C" w:rsidRDefault="00A75729" w:rsidP="000B211C">
            <w:pPr>
              <w:spacing w:after="120"/>
              <w:jc w:val="center"/>
            </w:pPr>
          </w:p>
        </w:tc>
        <w:tc>
          <w:tcPr>
            <w:tcW w:w="1366" w:type="dxa"/>
          </w:tcPr>
          <w:p w14:paraId="42476051" w14:textId="77777777" w:rsidR="00A75729" w:rsidRPr="000B211C" w:rsidRDefault="00A75729" w:rsidP="000B211C">
            <w:pPr>
              <w:spacing w:after="120"/>
              <w:jc w:val="center"/>
            </w:pPr>
          </w:p>
        </w:tc>
        <w:tc>
          <w:tcPr>
            <w:tcW w:w="1135" w:type="dxa"/>
          </w:tcPr>
          <w:p w14:paraId="4746E189" w14:textId="77777777" w:rsidR="00A75729" w:rsidRPr="000B211C" w:rsidRDefault="00A75729" w:rsidP="000B211C">
            <w:pPr>
              <w:spacing w:after="120"/>
              <w:jc w:val="center"/>
            </w:pPr>
          </w:p>
        </w:tc>
        <w:tc>
          <w:tcPr>
            <w:tcW w:w="1448" w:type="dxa"/>
          </w:tcPr>
          <w:p w14:paraId="05472402" w14:textId="77777777" w:rsidR="00A75729" w:rsidRPr="000B211C" w:rsidRDefault="00A75729" w:rsidP="000B211C">
            <w:pPr>
              <w:spacing w:after="120"/>
              <w:jc w:val="center"/>
            </w:pPr>
          </w:p>
        </w:tc>
      </w:tr>
      <w:tr w:rsidR="00A75729" w:rsidRPr="000B211C" w14:paraId="260B3CE9" w14:textId="77777777" w:rsidTr="006A42CB">
        <w:tc>
          <w:tcPr>
            <w:tcW w:w="10533" w:type="dxa"/>
            <w:gridSpan w:val="7"/>
          </w:tcPr>
          <w:p w14:paraId="38A65360" w14:textId="7BB19CF9" w:rsidR="00A75729" w:rsidRPr="000B211C" w:rsidRDefault="00A75729" w:rsidP="000B211C">
            <w:pPr>
              <w:spacing w:after="120"/>
              <w:jc w:val="both"/>
              <w:rPr>
                <w:b/>
                <w:bCs/>
              </w:rPr>
            </w:pPr>
            <w:r w:rsidRPr="000B211C">
              <w:rPr>
                <w:b/>
                <w:bCs/>
              </w:rPr>
              <w:t>4.7. Prezentarea, în cazul proiectelor de acte normative</w:t>
            </w:r>
            <w:r w:rsidR="00A60FAE" w:rsidRPr="000B211C">
              <w:rPr>
                <w:b/>
                <w:bCs/>
              </w:rPr>
              <w:t xml:space="preserve"> a căror adaptare atrage majorarea cheltuielilor bugetare, a următoarelor documente:</w:t>
            </w:r>
          </w:p>
          <w:p w14:paraId="699F79A9" w14:textId="090EB868" w:rsidR="00A60FAE" w:rsidRPr="000B211C" w:rsidRDefault="009A5F5E" w:rsidP="000B211C">
            <w:pPr>
              <w:spacing w:after="120"/>
              <w:jc w:val="both"/>
            </w:pPr>
            <w:r w:rsidRPr="000B211C">
              <w:rPr>
                <w:rFonts w:eastAsiaTheme="minorEastAsia"/>
                <w:lang w:eastAsia="ro-RO"/>
              </w:rPr>
              <w:t>Prezentul act normativ nu se referă la acest subiect</w:t>
            </w:r>
          </w:p>
        </w:tc>
      </w:tr>
      <w:tr w:rsidR="00B4537B" w:rsidRPr="000B211C" w14:paraId="675CE50B" w14:textId="77777777" w:rsidTr="00D72556">
        <w:tc>
          <w:tcPr>
            <w:tcW w:w="10533" w:type="dxa"/>
            <w:gridSpan w:val="7"/>
          </w:tcPr>
          <w:p w14:paraId="54C419F5" w14:textId="77777777" w:rsidR="00B4537B" w:rsidRPr="000B211C" w:rsidRDefault="00B4537B" w:rsidP="000B211C">
            <w:pPr>
              <w:spacing w:after="120"/>
              <w:rPr>
                <w:b/>
                <w:bCs/>
              </w:rPr>
            </w:pPr>
            <w:r w:rsidRPr="000B211C">
              <w:rPr>
                <w:b/>
                <w:bCs/>
              </w:rPr>
              <w:t>4.8. Alte informații</w:t>
            </w:r>
          </w:p>
          <w:p w14:paraId="64B74EF4" w14:textId="5DB25DCF" w:rsidR="00723488" w:rsidRPr="000B211C" w:rsidRDefault="00723488" w:rsidP="000B211C">
            <w:pPr>
              <w:spacing w:after="120"/>
            </w:pPr>
            <w:r w:rsidRPr="000B211C">
              <w:t>Nu au fost identificate</w:t>
            </w:r>
          </w:p>
        </w:tc>
      </w:tr>
    </w:tbl>
    <w:p w14:paraId="1F6057EB" w14:textId="078008C1" w:rsidR="00D97666" w:rsidRDefault="00670C79" w:rsidP="000B211C">
      <w:pPr>
        <w:spacing w:after="120"/>
        <w:jc w:val="both"/>
        <w:rPr>
          <w:b/>
        </w:rPr>
      </w:pPr>
      <w:r w:rsidRPr="000B211C">
        <w:rPr>
          <w:b/>
        </w:rPr>
        <w:lastRenderedPageBreak/>
        <w:t xml:space="preserve">   </w:t>
      </w:r>
    </w:p>
    <w:p w14:paraId="55DC918E" w14:textId="77777777" w:rsidR="0086728C" w:rsidRPr="000B211C" w:rsidRDefault="0086728C" w:rsidP="000B211C">
      <w:pPr>
        <w:spacing w:after="120"/>
        <w:jc w:val="both"/>
        <w:rPr>
          <w:b/>
        </w:rPr>
      </w:pPr>
    </w:p>
    <w:p w14:paraId="777ED2E4" w14:textId="764FC724" w:rsidR="00B4537B" w:rsidRPr="000B211C" w:rsidRDefault="0053303E" w:rsidP="000B211C">
      <w:pPr>
        <w:spacing w:after="120"/>
        <w:ind w:firstLine="720"/>
        <w:jc w:val="both"/>
        <w:rPr>
          <w:b/>
        </w:rPr>
      </w:pPr>
      <w:r w:rsidRPr="000B211C">
        <w:rPr>
          <w:b/>
        </w:rPr>
        <w:t>Secțiunea</w:t>
      </w:r>
      <w:r w:rsidR="00670C79" w:rsidRPr="000B211C">
        <w:rPr>
          <w:b/>
        </w:rPr>
        <w:t xml:space="preserve"> a 5-a </w:t>
      </w:r>
    </w:p>
    <w:p w14:paraId="7E1BCAF6" w14:textId="3D431DFE" w:rsidR="00670C79" w:rsidRPr="000B211C" w:rsidRDefault="00670C79" w:rsidP="000B211C">
      <w:pPr>
        <w:spacing w:after="120"/>
        <w:ind w:firstLine="720"/>
        <w:jc w:val="both"/>
        <w:rPr>
          <w:b/>
        </w:rPr>
      </w:pPr>
      <w:r w:rsidRPr="000B211C">
        <w:rPr>
          <w:b/>
        </w:rPr>
        <w:t xml:space="preserve">Efectele proiectului de act normativ asupra </w:t>
      </w:r>
      <w:r w:rsidR="0053303E" w:rsidRPr="000B211C">
        <w:rPr>
          <w:b/>
        </w:rPr>
        <w:t>legislației</w:t>
      </w:r>
      <w:r w:rsidRPr="000B211C">
        <w:rPr>
          <w:b/>
        </w:rPr>
        <w:t xml:space="preserve">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973701" w:rsidRPr="000B211C" w14:paraId="327176B4" w14:textId="77777777" w:rsidTr="00B400EE">
        <w:trPr>
          <w:trHeight w:val="561"/>
        </w:trPr>
        <w:tc>
          <w:tcPr>
            <w:tcW w:w="10533" w:type="dxa"/>
          </w:tcPr>
          <w:p w14:paraId="4F9076D7" w14:textId="3B626545" w:rsidR="00973701" w:rsidRPr="000B211C" w:rsidRDefault="00973701" w:rsidP="000B211C">
            <w:pPr>
              <w:spacing w:after="120"/>
              <w:jc w:val="both"/>
              <w:rPr>
                <w:b/>
                <w:bCs/>
              </w:rPr>
            </w:pPr>
            <w:r w:rsidRPr="000B211C">
              <w:rPr>
                <w:b/>
                <w:bCs/>
              </w:rPr>
              <w:t>5.1. Măsuri normative necesare pentru aplicarea prevederilor proiectului de act normativ</w:t>
            </w:r>
          </w:p>
          <w:p w14:paraId="48D3D9AA" w14:textId="0252212F" w:rsidR="00723488" w:rsidRPr="000B211C" w:rsidRDefault="00723488" w:rsidP="000B211C">
            <w:pPr>
              <w:spacing w:after="120"/>
              <w:jc w:val="both"/>
            </w:pPr>
            <w:r w:rsidRPr="000B211C">
              <w:t>Nu este cazul</w:t>
            </w:r>
          </w:p>
          <w:p w14:paraId="082FB576" w14:textId="385D721B" w:rsidR="00456611" w:rsidRPr="000B211C" w:rsidRDefault="00973701" w:rsidP="000B211C">
            <w:pPr>
              <w:tabs>
                <w:tab w:val="left" w:pos="201"/>
              </w:tabs>
              <w:spacing w:after="120"/>
              <w:jc w:val="both"/>
              <w:rPr>
                <w:b/>
                <w:bCs/>
              </w:rPr>
            </w:pPr>
            <w:r w:rsidRPr="000B211C">
              <w:rPr>
                <w:b/>
                <w:bCs/>
              </w:rPr>
              <w:t>5.2. Impactul asupra legislației în domeniul achizițiilor publice</w:t>
            </w:r>
          </w:p>
          <w:p w14:paraId="73EF4A8D" w14:textId="1DA5EBCC" w:rsidR="00723488" w:rsidRPr="000B211C" w:rsidRDefault="00723488" w:rsidP="000B211C">
            <w:pPr>
              <w:tabs>
                <w:tab w:val="left" w:pos="201"/>
              </w:tabs>
              <w:spacing w:after="120"/>
              <w:jc w:val="both"/>
            </w:pPr>
            <w:r w:rsidRPr="000B211C">
              <w:t>Prezentul act normativ nu se referă la acest subiect</w:t>
            </w:r>
          </w:p>
          <w:p w14:paraId="3CE6B9A6" w14:textId="2DF4E543" w:rsidR="00973701" w:rsidRPr="000B211C" w:rsidRDefault="00973701" w:rsidP="000B211C">
            <w:pPr>
              <w:tabs>
                <w:tab w:val="left" w:pos="201"/>
              </w:tabs>
              <w:spacing w:after="120"/>
              <w:jc w:val="both"/>
              <w:rPr>
                <w:b/>
                <w:bCs/>
              </w:rPr>
            </w:pPr>
            <w:r w:rsidRPr="000B211C">
              <w:rPr>
                <w:b/>
                <w:bCs/>
              </w:rPr>
              <w:t xml:space="preserve">5.3. Conformitatea  proiectului de act normativ cu </w:t>
            </w:r>
            <w:r w:rsidR="0053303E" w:rsidRPr="000B211C">
              <w:rPr>
                <w:b/>
                <w:bCs/>
              </w:rPr>
              <w:t>legislația</w:t>
            </w:r>
            <w:r w:rsidRPr="000B211C">
              <w:rPr>
                <w:b/>
                <w:bCs/>
              </w:rPr>
              <w:t xml:space="preserve"> UE (în cazul proiectelor ce transpun sau asigură aplicarea unor prevederi de drept UE)</w:t>
            </w:r>
          </w:p>
          <w:p w14:paraId="3EB922B7" w14:textId="049AF966" w:rsidR="00456611" w:rsidRPr="000B211C" w:rsidRDefault="00973701" w:rsidP="000B211C">
            <w:pPr>
              <w:tabs>
                <w:tab w:val="left" w:pos="201"/>
              </w:tabs>
              <w:spacing w:after="120"/>
              <w:jc w:val="both"/>
              <w:rPr>
                <w:b/>
                <w:bCs/>
              </w:rPr>
            </w:pPr>
            <w:r w:rsidRPr="000B211C">
              <w:rPr>
                <w:b/>
                <w:bCs/>
              </w:rPr>
              <w:t>5.3.1. Măsuri normative necesare transpunerii directivelor UE</w:t>
            </w:r>
          </w:p>
          <w:p w14:paraId="69E5C3B2" w14:textId="77777777" w:rsidR="00723488" w:rsidRPr="000B211C" w:rsidRDefault="00723488" w:rsidP="000B211C">
            <w:pPr>
              <w:tabs>
                <w:tab w:val="left" w:pos="201"/>
              </w:tabs>
              <w:spacing w:after="120"/>
              <w:jc w:val="both"/>
            </w:pPr>
            <w:r w:rsidRPr="000B211C">
              <w:t>Prezentul act normativ nu se referă la acest subiect</w:t>
            </w:r>
          </w:p>
          <w:p w14:paraId="1DA2C64E" w14:textId="2E9183B8" w:rsidR="00C369F9" w:rsidRPr="000B211C" w:rsidRDefault="00674D58" w:rsidP="000B211C">
            <w:pPr>
              <w:tabs>
                <w:tab w:val="left" w:pos="201"/>
              </w:tabs>
              <w:spacing w:after="120"/>
              <w:jc w:val="both"/>
              <w:rPr>
                <w:b/>
                <w:bCs/>
              </w:rPr>
            </w:pPr>
            <w:r w:rsidRPr="000B211C">
              <w:rPr>
                <w:b/>
                <w:bCs/>
              </w:rPr>
              <w:t>5.3.2. Măsuri normative necesare aplicării actelor legislative UE</w:t>
            </w:r>
          </w:p>
          <w:p w14:paraId="30852866" w14:textId="77777777" w:rsidR="00723488" w:rsidRPr="000B211C" w:rsidRDefault="00723488" w:rsidP="000B211C">
            <w:pPr>
              <w:tabs>
                <w:tab w:val="left" w:pos="201"/>
              </w:tabs>
              <w:spacing w:after="120"/>
              <w:jc w:val="both"/>
            </w:pPr>
            <w:r w:rsidRPr="000B211C">
              <w:t>Prezentul act normativ nu se referă la acest subiect</w:t>
            </w:r>
          </w:p>
          <w:p w14:paraId="1292063A" w14:textId="7F6B9E87" w:rsidR="002623AD" w:rsidRPr="000B211C" w:rsidRDefault="00674D58" w:rsidP="000B211C">
            <w:pPr>
              <w:tabs>
                <w:tab w:val="left" w:pos="201"/>
              </w:tabs>
              <w:spacing w:after="120"/>
              <w:jc w:val="both"/>
              <w:rPr>
                <w:b/>
                <w:bCs/>
              </w:rPr>
            </w:pPr>
            <w:r w:rsidRPr="000B211C">
              <w:rPr>
                <w:b/>
                <w:bCs/>
              </w:rPr>
              <w:t>5.4. Hotărâri ale Curţii de Justiţie a Uniunii Europene</w:t>
            </w:r>
            <w:r w:rsidR="002623AD" w:rsidRPr="000B211C">
              <w:rPr>
                <w:b/>
                <w:bCs/>
              </w:rPr>
              <w:t xml:space="preserve"> </w:t>
            </w:r>
          </w:p>
          <w:p w14:paraId="45018BCA" w14:textId="77777777" w:rsidR="00723488" w:rsidRPr="000B211C" w:rsidRDefault="00723488" w:rsidP="000B211C">
            <w:pPr>
              <w:tabs>
                <w:tab w:val="left" w:pos="201"/>
              </w:tabs>
              <w:spacing w:after="120"/>
              <w:jc w:val="both"/>
            </w:pPr>
            <w:r w:rsidRPr="000B211C">
              <w:t>Prezentul act normativ nu se referă la acest subiect</w:t>
            </w:r>
          </w:p>
          <w:p w14:paraId="68B890A9" w14:textId="77777777" w:rsidR="00723488" w:rsidRPr="000B211C" w:rsidRDefault="00674D58" w:rsidP="000B211C">
            <w:pPr>
              <w:tabs>
                <w:tab w:val="left" w:pos="201"/>
              </w:tabs>
              <w:spacing w:after="120"/>
              <w:jc w:val="both"/>
              <w:rPr>
                <w:b/>
                <w:bCs/>
              </w:rPr>
            </w:pPr>
            <w:r w:rsidRPr="000B211C">
              <w:rPr>
                <w:b/>
                <w:bCs/>
              </w:rPr>
              <w:t>5.5. Alte acte normative şi/sau documente internaţionale din care decurg angajamente asumate</w:t>
            </w:r>
          </w:p>
          <w:p w14:paraId="0B9287A7" w14:textId="77777777" w:rsidR="00723488" w:rsidRPr="000B211C" w:rsidRDefault="00723488" w:rsidP="000B211C">
            <w:pPr>
              <w:tabs>
                <w:tab w:val="left" w:pos="201"/>
              </w:tabs>
              <w:spacing w:after="120"/>
              <w:jc w:val="both"/>
            </w:pPr>
            <w:r w:rsidRPr="000B211C">
              <w:t>Prezentul act normativ nu se referă la acest subiect</w:t>
            </w:r>
          </w:p>
          <w:p w14:paraId="37138732" w14:textId="77777777" w:rsidR="00973701" w:rsidRPr="000B211C" w:rsidRDefault="00674D58" w:rsidP="000B211C">
            <w:pPr>
              <w:tabs>
                <w:tab w:val="left" w:pos="201"/>
              </w:tabs>
              <w:spacing w:after="120"/>
              <w:jc w:val="both"/>
              <w:rPr>
                <w:b/>
                <w:bCs/>
              </w:rPr>
            </w:pPr>
            <w:r w:rsidRPr="000B211C">
              <w:rPr>
                <w:b/>
                <w:bCs/>
              </w:rPr>
              <w:t>5.6. Alte informații</w:t>
            </w:r>
          </w:p>
          <w:p w14:paraId="7C430706" w14:textId="033658E4" w:rsidR="00CB7478" w:rsidRPr="000B211C" w:rsidRDefault="00CB7478" w:rsidP="000B211C">
            <w:pPr>
              <w:tabs>
                <w:tab w:val="left" w:pos="201"/>
              </w:tabs>
              <w:spacing w:after="120"/>
              <w:jc w:val="both"/>
            </w:pPr>
            <w:r w:rsidRPr="000B211C">
              <w:t>Nu au fost identificate</w:t>
            </w:r>
          </w:p>
        </w:tc>
      </w:tr>
    </w:tbl>
    <w:p w14:paraId="7203B83A" w14:textId="09C8CC55" w:rsidR="00DB715E" w:rsidRDefault="00DB715E" w:rsidP="000B211C">
      <w:pPr>
        <w:spacing w:after="120"/>
        <w:rPr>
          <w:b/>
        </w:rPr>
      </w:pPr>
      <w:r w:rsidRPr="000B211C">
        <w:rPr>
          <w:b/>
        </w:rPr>
        <w:t xml:space="preserve">   </w:t>
      </w:r>
    </w:p>
    <w:p w14:paraId="775380E3" w14:textId="77777777" w:rsidR="0086728C" w:rsidRPr="000B211C" w:rsidRDefault="0086728C" w:rsidP="000B211C">
      <w:pPr>
        <w:spacing w:after="120"/>
        <w:rPr>
          <w:b/>
        </w:rPr>
      </w:pPr>
    </w:p>
    <w:p w14:paraId="6F04DAD9" w14:textId="18FC32EE" w:rsidR="00BB0782" w:rsidRPr="000B211C" w:rsidRDefault="00BB0782" w:rsidP="000B211C">
      <w:pPr>
        <w:spacing w:after="120"/>
        <w:ind w:firstLine="720"/>
        <w:rPr>
          <w:b/>
        </w:rPr>
      </w:pPr>
      <w:r w:rsidRPr="000B211C">
        <w:rPr>
          <w:b/>
        </w:rPr>
        <w:t>Secțiunea a 6-a</w:t>
      </w:r>
    </w:p>
    <w:p w14:paraId="4113E59E" w14:textId="59419D76" w:rsidR="00670C79" w:rsidRPr="000B211C" w:rsidRDefault="00670C79" w:rsidP="000B211C">
      <w:pPr>
        <w:spacing w:after="120"/>
        <w:ind w:firstLine="720"/>
        <w:rPr>
          <w:b/>
        </w:rPr>
      </w:pPr>
      <w:r w:rsidRPr="000B211C">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0B211C" w14:paraId="5EB7CDBC" w14:textId="77777777" w:rsidTr="00096014">
        <w:tc>
          <w:tcPr>
            <w:tcW w:w="10533" w:type="dxa"/>
          </w:tcPr>
          <w:p w14:paraId="598B642C" w14:textId="4C2ABE40" w:rsidR="00770E01" w:rsidRPr="000B211C" w:rsidRDefault="00770E01" w:rsidP="000B211C">
            <w:pPr>
              <w:spacing w:after="120"/>
              <w:jc w:val="both"/>
              <w:rPr>
                <w:b/>
                <w:bCs/>
              </w:rPr>
            </w:pPr>
            <w:r w:rsidRPr="000B211C">
              <w:rPr>
                <w:b/>
                <w:bCs/>
              </w:rPr>
              <w:t>6.1. Informații privind neaplicarea procedurii de participare la elaborarea actelor normative</w:t>
            </w:r>
          </w:p>
          <w:p w14:paraId="639C0CFE" w14:textId="77777777" w:rsidR="00CB7478" w:rsidRPr="000B211C" w:rsidRDefault="00CB7478" w:rsidP="000B211C">
            <w:pPr>
              <w:spacing w:after="120"/>
              <w:jc w:val="both"/>
            </w:pPr>
            <w:r w:rsidRPr="000B211C">
              <w:t>Proiectul de act normativ nu se referă la acest subiect.</w:t>
            </w:r>
          </w:p>
          <w:p w14:paraId="0B61431A" w14:textId="7D286F3B" w:rsidR="00770E01" w:rsidRPr="000B211C" w:rsidRDefault="00770E01" w:rsidP="000B211C">
            <w:pPr>
              <w:spacing w:after="120"/>
              <w:jc w:val="both"/>
              <w:rPr>
                <w:b/>
                <w:bCs/>
              </w:rPr>
            </w:pPr>
            <w:r w:rsidRPr="000B211C">
              <w:rPr>
                <w:b/>
                <w:bCs/>
              </w:rPr>
              <w:t>6.2. Informaţii privind procesul de consultare cu organizaţii neguvernamentale, institute de cercetare şi alte organisme implicate</w:t>
            </w:r>
          </w:p>
          <w:p w14:paraId="1F65C454" w14:textId="77777777" w:rsidR="00CB7478" w:rsidRPr="000B211C" w:rsidRDefault="00CB7478" w:rsidP="000B211C">
            <w:pPr>
              <w:spacing w:after="120"/>
              <w:jc w:val="both"/>
            </w:pPr>
            <w:r w:rsidRPr="000B211C">
              <w:t>Proiectul de act normativ nu se referă la acest subiect.</w:t>
            </w:r>
          </w:p>
          <w:p w14:paraId="2BABECC5" w14:textId="2EADBBA5" w:rsidR="00926ABC" w:rsidRPr="000B211C" w:rsidRDefault="00770E01" w:rsidP="000B211C">
            <w:pPr>
              <w:spacing w:after="120"/>
              <w:jc w:val="both"/>
              <w:rPr>
                <w:b/>
                <w:bCs/>
              </w:rPr>
            </w:pPr>
            <w:r w:rsidRPr="000B211C">
              <w:rPr>
                <w:b/>
                <w:bCs/>
              </w:rPr>
              <w:t>6.3. Informații despre consultările organizate cu autoritățile administrației publice locale</w:t>
            </w:r>
          </w:p>
          <w:p w14:paraId="72E9651A" w14:textId="77777777" w:rsidR="00CB7478" w:rsidRPr="000B211C" w:rsidRDefault="00CB7478" w:rsidP="000B211C">
            <w:pPr>
              <w:spacing w:after="120"/>
              <w:jc w:val="both"/>
            </w:pPr>
            <w:r w:rsidRPr="000B211C">
              <w:t>Proiectul de act normativ nu se referă la acest subiect.</w:t>
            </w:r>
          </w:p>
          <w:p w14:paraId="53F02791" w14:textId="7ED87D78" w:rsidR="00770E01" w:rsidRPr="000B211C" w:rsidRDefault="00770E01" w:rsidP="000B211C">
            <w:pPr>
              <w:spacing w:after="120"/>
              <w:jc w:val="both"/>
              <w:rPr>
                <w:b/>
                <w:bCs/>
              </w:rPr>
            </w:pPr>
            <w:r w:rsidRPr="000B211C">
              <w:rPr>
                <w:b/>
                <w:bCs/>
              </w:rPr>
              <w:t>6.4. Informații privind puncte de vedere/opinii emise de organisme consulative constituite prin acte normative</w:t>
            </w:r>
          </w:p>
          <w:p w14:paraId="3C8D47E5" w14:textId="6D40E50D" w:rsidR="00CB7478" w:rsidRPr="000B211C" w:rsidRDefault="00CB7478" w:rsidP="000B211C">
            <w:pPr>
              <w:spacing w:after="120"/>
              <w:jc w:val="both"/>
            </w:pPr>
            <w:r w:rsidRPr="000B211C">
              <w:t>Proiectul de act normativ nu se referă la acest subiect.</w:t>
            </w:r>
          </w:p>
          <w:p w14:paraId="0FF572CC" w14:textId="3F3A66CE" w:rsidR="00770E01" w:rsidRPr="000B211C" w:rsidRDefault="00770E01" w:rsidP="000B211C">
            <w:pPr>
              <w:spacing w:after="120"/>
              <w:jc w:val="both"/>
              <w:rPr>
                <w:b/>
                <w:bCs/>
              </w:rPr>
            </w:pPr>
            <w:r w:rsidRPr="000B211C">
              <w:rPr>
                <w:b/>
                <w:bCs/>
              </w:rPr>
              <w:t>6.5</w:t>
            </w:r>
            <w:r w:rsidR="004555DD" w:rsidRPr="000B211C">
              <w:rPr>
                <w:b/>
                <w:bCs/>
              </w:rPr>
              <w:t>.</w:t>
            </w:r>
            <w:r w:rsidRPr="000B211C">
              <w:rPr>
                <w:b/>
                <w:bCs/>
              </w:rPr>
              <w:t xml:space="preserve"> Informații privind avizarea de către:</w:t>
            </w:r>
          </w:p>
          <w:p w14:paraId="4019CFEC" w14:textId="1AFB5D20" w:rsidR="00CB7478" w:rsidRPr="000B211C" w:rsidRDefault="00770E01" w:rsidP="000B211C">
            <w:pPr>
              <w:spacing w:after="120"/>
              <w:jc w:val="both"/>
            </w:pPr>
            <w:r w:rsidRPr="000B211C">
              <w:lastRenderedPageBreak/>
              <w:t xml:space="preserve">a) Consiliul </w:t>
            </w:r>
            <w:r w:rsidR="008F6907" w:rsidRPr="000B211C">
              <w:t>L</w:t>
            </w:r>
            <w:r w:rsidRPr="000B211C">
              <w:t>egislativ</w:t>
            </w:r>
            <w:r w:rsidR="00FA2645" w:rsidRPr="000B211C">
              <w:t xml:space="preserve"> </w:t>
            </w:r>
            <w:r w:rsidR="00CB7478" w:rsidRPr="000B211C">
              <w:t>- Prezentul proiect de act normativ este supus avizării Consiliului Legislativ</w:t>
            </w:r>
          </w:p>
          <w:p w14:paraId="5FE65553" w14:textId="15D2A101" w:rsidR="00770E01" w:rsidRPr="000B211C" w:rsidRDefault="00770E01" w:rsidP="000B211C">
            <w:pPr>
              <w:spacing w:after="120"/>
              <w:jc w:val="both"/>
            </w:pPr>
            <w:r w:rsidRPr="000B211C">
              <w:t>b)</w:t>
            </w:r>
            <w:r w:rsidR="00456611" w:rsidRPr="000B211C">
              <w:t xml:space="preserve"> </w:t>
            </w:r>
            <w:r w:rsidRPr="000B211C">
              <w:t>Consiliul Suprem de Apărare a Ţării</w:t>
            </w:r>
          </w:p>
          <w:p w14:paraId="4AC17768" w14:textId="14C52934" w:rsidR="00CB7478" w:rsidRPr="000B211C" w:rsidRDefault="00770E01" w:rsidP="000B211C">
            <w:pPr>
              <w:spacing w:after="120"/>
              <w:jc w:val="both"/>
            </w:pPr>
            <w:r w:rsidRPr="000B211C">
              <w:t>c)</w:t>
            </w:r>
            <w:r w:rsidR="00456611" w:rsidRPr="000B211C">
              <w:t xml:space="preserve"> </w:t>
            </w:r>
            <w:r w:rsidRPr="000B211C">
              <w:t>Consiliul Economic şi Social</w:t>
            </w:r>
            <w:r w:rsidR="00CB7478" w:rsidRPr="000B211C">
              <w:t xml:space="preserve"> </w:t>
            </w:r>
          </w:p>
          <w:p w14:paraId="782E1FCE" w14:textId="6ACA64F0" w:rsidR="00770E01" w:rsidRPr="000B211C" w:rsidRDefault="00770E01" w:rsidP="000B211C">
            <w:pPr>
              <w:spacing w:after="120"/>
              <w:jc w:val="both"/>
            </w:pPr>
            <w:r w:rsidRPr="000B211C">
              <w:t>d)</w:t>
            </w:r>
            <w:r w:rsidR="00456611" w:rsidRPr="000B211C">
              <w:t xml:space="preserve"> </w:t>
            </w:r>
            <w:r w:rsidRPr="000B211C">
              <w:t xml:space="preserve">Consiliul </w:t>
            </w:r>
            <w:r w:rsidR="00CB7478" w:rsidRPr="000B211C">
              <w:t>Concurenței</w:t>
            </w:r>
            <w:r w:rsidRPr="000B211C">
              <w:t xml:space="preserve"> </w:t>
            </w:r>
          </w:p>
          <w:p w14:paraId="2F3CE523" w14:textId="718F3C1A" w:rsidR="00CB7478" w:rsidRPr="000B211C" w:rsidRDefault="00770E01" w:rsidP="000B211C">
            <w:pPr>
              <w:spacing w:after="120"/>
              <w:jc w:val="both"/>
            </w:pPr>
            <w:r w:rsidRPr="000B211C">
              <w:t>e)</w:t>
            </w:r>
            <w:r w:rsidR="00456611" w:rsidRPr="000B211C">
              <w:t xml:space="preserve"> </w:t>
            </w:r>
            <w:r w:rsidRPr="000B211C">
              <w:t>Curtea de Conturi</w:t>
            </w:r>
            <w:r w:rsidR="00CB7478" w:rsidRPr="000B211C">
              <w:t xml:space="preserve"> </w:t>
            </w:r>
          </w:p>
          <w:p w14:paraId="2BD75505" w14:textId="77777777" w:rsidR="00770E01" w:rsidRPr="000B211C" w:rsidRDefault="00770E01" w:rsidP="000B211C">
            <w:pPr>
              <w:spacing w:after="120"/>
              <w:jc w:val="both"/>
              <w:rPr>
                <w:b/>
                <w:bCs/>
              </w:rPr>
            </w:pPr>
            <w:r w:rsidRPr="000B211C">
              <w:rPr>
                <w:b/>
                <w:bCs/>
              </w:rPr>
              <w:t>6.6. Alte informații</w:t>
            </w:r>
          </w:p>
          <w:p w14:paraId="32E03757" w14:textId="54120DDA" w:rsidR="004841A2" w:rsidRPr="000B211C" w:rsidRDefault="001932A8" w:rsidP="000B211C">
            <w:pPr>
              <w:spacing w:after="120"/>
              <w:jc w:val="both"/>
            </w:pPr>
            <w:r w:rsidRPr="005D65FA">
              <w:t>S-a solicitat punctul de vedere al Autorității de Audit din cadrul Curții de Conturi a Românie</w:t>
            </w:r>
            <w:r>
              <w:t>i.</w:t>
            </w:r>
          </w:p>
        </w:tc>
      </w:tr>
    </w:tbl>
    <w:p w14:paraId="743889EF" w14:textId="59848484" w:rsidR="004841A2" w:rsidRDefault="004841A2" w:rsidP="000B211C">
      <w:pPr>
        <w:pStyle w:val="BodyTextIndent2"/>
        <w:spacing w:before="0" w:line="240" w:lineRule="auto"/>
        <w:ind w:left="180" w:right="98" w:firstLine="540"/>
        <w:jc w:val="both"/>
        <w:rPr>
          <w:bCs w:val="0"/>
          <w:sz w:val="24"/>
        </w:rPr>
      </w:pPr>
    </w:p>
    <w:p w14:paraId="4BDCA620" w14:textId="77777777" w:rsidR="0086728C" w:rsidRPr="000B211C" w:rsidRDefault="0086728C" w:rsidP="000B211C">
      <w:pPr>
        <w:pStyle w:val="BodyTextIndent2"/>
        <w:spacing w:before="0" w:line="240" w:lineRule="auto"/>
        <w:ind w:left="180" w:right="98" w:firstLine="540"/>
        <w:jc w:val="both"/>
        <w:rPr>
          <w:bCs w:val="0"/>
          <w:sz w:val="24"/>
        </w:rPr>
      </w:pPr>
    </w:p>
    <w:p w14:paraId="311858C9" w14:textId="47B16605" w:rsidR="00770E01" w:rsidRPr="000B211C" w:rsidRDefault="00670C79" w:rsidP="000B211C">
      <w:pPr>
        <w:pStyle w:val="BodyTextIndent2"/>
        <w:spacing w:before="0" w:line="240" w:lineRule="auto"/>
        <w:ind w:left="180" w:right="98" w:firstLine="540"/>
        <w:jc w:val="both"/>
        <w:rPr>
          <w:bCs w:val="0"/>
          <w:sz w:val="24"/>
        </w:rPr>
      </w:pPr>
      <w:r w:rsidRPr="000B211C">
        <w:rPr>
          <w:bCs w:val="0"/>
          <w:sz w:val="24"/>
        </w:rPr>
        <w:t xml:space="preserve">Secţiunea a 7-a  </w:t>
      </w:r>
    </w:p>
    <w:p w14:paraId="45DA67B7" w14:textId="070DA24F" w:rsidR="00260E13" w:rsidRPr="000B211C" w:rsidRDefault="00670C79" w:rsidP="000B211C">
      <w:pPr>
        <w:pStyle w:val="BodyTextIndent2"/>
        <w:spacing w:before="0" w:line="240" w:lineRule="auto"/>
        <w:ind w:left="180" w:right="98" w:firstLine="540"/>
        <w:jc w:val="both"/>
        <w:rPr>
          <w:bCs w:val="0"/>
          <w:sz w:val="24"/>
        </w:rPr>
      </w:pPr>
      <w:r w:rsidRPr="000B211C">
        <w:rPr>
          <w:bCs w:val="0"/>
          <w:sz w:val="24"/>
        </w:rPr>
        <w:t xml:space="preserve">Activităţi de informare publică privind elaborarea şi implementarea </w:t>
      </w:r>
      <w:bookmarkStart w:id="3" w:name="_Hlk100229941"/>
      <w:r w:rsidRPr="000B211C">
        <w:rPr>
          <w:bCs w:val="0"/>
          <w:sz w:val="24"/>
        </w:rPr>
        <w:t>proiectului de act normativ</w:t>
      </w:r>
      <w:bookmarkEnd w:id="3"/>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0B211C" w14:paraId="416004E3" w14:textId="77777777" w:rsidTr="00634CAE">
        <w:tc>
          <w:tcPr>
            <w:tcW w:w="10533" w:type="dxa"/>
          </w:tcPr>
          <w:p w14:paraId="29554504" w14:textId="441C8869" w:rsidR="00770E01" w:rsidRPr="000B211C" w:rsidRDefault="00770E01" w:rsidP="000B211C">
            <w:pPr>
              <w:spacing w:after="120"/>
              <w:jc w:val="both"/>
              <w:rPr>
                <w:b/>
                <w:bCs/>
              </w:rPr>
            </w:pPr>
            <w:r w:rsidRPr="000B211C">
              <w:rPr>
                <w:b/>
                <w:bCs/>
              </w:rPr>
              <w:t xml:space="preserve">7.1. </w:t>
            </w:r>
            <w:r w:rsidR="0053566B" w:rsidRPr="000B211C">
              <w:rPr>
                <w:b/>
                <w:bCs/>
              </w:rPr>
              <w:t xml:space="preserve">Informarea </w:t>
            </w:r>
            <w:r w:rsidR="00D97666" w:rsidRPr="000B211C">
              <w:rPr>
                <w:b/>
                <w:bCs/>
              </w:rPr>
              <w:t>societății</w:t>
            </w:r>
            <w:r w:rsidR="0053566B" w:rsidRPr="000B211C">
              <w:rPr>
                <w:b/>
                <w:bCs/>
              </w:rPr>
              <w:t xml:space="preserve"> civile cu privire la elaborarea proiectului de act normativ</w:t>
            </w:r>
          </w:p>
          <w:p w14:paraId="0CF23475" w14:textId="0218A234" w:rsidR="00C924A7" w:rsidRPr="000B211C" w:rsidRDefault="00BA389E" w:rsidP="000B211C">
            <w:pPr>
              <w:spacing w:after="120"/>
              <w:jc w:val="both"/>
              <w:rPr>
                <w:color w:val="000000" w:themeColor="text1"/>
              </w:rPr>
            </w:pPr>
            <w:r w:rsidRPr="000B211C">
              <w:rPr>
                <w:color w:val="000000" w:themeColor="text1"/>
              </w:rPr>
              <w:t xml:space="preserve">Prezentul proiect de act normativ respectă prevederile art. 7 din Legea nr. 52/2003 privind transparența decizională în administrația publică, republicată, </w:t>
            </w:r>
            <w:r w:rsidR="00E00E30" w:rsidRPr="000B211C">
              <w:rPr>
                <w:color w:val="000000" w:themeColor="text1"/>
              </w:rPr>
              <w:t xml:space="preserve">cu modificările ulterioare </w:t>
            </w:r>
            <w:r w:rsidRPr="000B211C">
              <w:rPr>
                <w:color w:val="000000" w:themeColor="text1"/>
              </w:rPr>
              <w:t xml:space="preserve">și a fost publicat în dezbatere publică pe pagina de internet a Ministerului Investițiilor și Proiectelor Europene la data de </w:t>
            </w:r>
            <w:r w:rsidR="002544F6">
              <w:rPr>
                <w:color w:val="000000" w:themeColor="text1"/>
              </w:rPr>
              <w:t>27.05.2022.</w:t>
            </w:r>
            <w:r w:rsidR="00C924A7" w:rsidRPr="000B211C">
              <w:rPr>
                <w:color w:val="000000" w:themeColor="text1"/>
              </w:rPr>
              <w:t xml:space="preserve"> </w:t>
            </w:r>
          </w:p>
          <w:p w14:paraId="3695E7F7" w14:textId="213D296F" w:rsidR="0053566B" w:rsidRPr="000B211C" w:rsidRDefault="0053566B" w:rsidP="000B211C">
            <w:pPr>
              <w:spacing w:after="120"/>
              <w:jc w:val="both"/>
              <w:rPr>
                <w:b/>
                <w:bCs/>
              </w:rPr>
            </w:pPr>
            <w:r w:rsidRPr="000B211C">
              <w:rPr>
                <w:b/>
                <w:bCs/>
              </w:rPr>
              <w:t>7.2. Informarea societăţii civile cu privire la e</w:t>
            </w:r>
            <w:r w:rsidR="008F6907" w:rsidRPr="000B211C">
              <w:rPr>
                <w:b/>
                <w:bCs/>
              </w:rPr>
              <w:t>v</w:t>
            </w:r>
            <w:r w:rsidRPr="000B211C">
              <w:rPr>
                <w:b/>
                <w:bCs/>
              </w:rPr>
              <w:t>entualul impact asupra mediului în urma implementării proiectului de act normativ, precum și efectele asupra sănătății și securității cetățenilor sau diversității biologice</w:t>
            </w:r>
          </w:p>
          <w:p w14:paraId="76237CB1" w14:textId="77777777" w:rsidR="00D97666" w:rsidRPr="000B211C" w:rsidRDefault="00D97666" w:rsidP="000B211C">
            <w:pPr>
              <w:tabs>
                <w:tab w:val="left" w:pos="201"/>
              </w:tabs>
              <w:spacing w:after="120"/>
              <w:jc w:val="both"/>
            </w:pPr>
            <w:r w:rsidRPr="000B211C">
              <w:t>Prezentul act normativ nu se referă la acest subiect</w:t>
            </w:r>
          </w:p>
          <w:p w14:paraId="4C5B4C8B" w14:textId="77777777" w:rsidR="008F6907" w:rsidRPr="000B211C" w:rsidRDefault="008F6907" w:rsidP="000B211C">
            <w:pPr>
              <w:spacing w:after="120"/>
              <w:jc w:val="both"/>
              <w:rPr>
                <w:b/>
                <w:bCs/>
              </w:rPr>
            </w:pPr>
            <w:r w:rsidRPr="000B211C">
              <w:rPr>
                <w:b/>
                <w:bCs/>
              </w:rPr>
              <w:t>7.3. Alte informații</w:t>
            </w:r>
          </w:p>
          <w:p w14:paraId="6A2C5259" w14:textId="07199E37" w:rsidR="00D97666" w:rsidRPr="000B211C" w:rsidRDefault="00D97666" w:rsidP="000B211C">
            <w:pPr>
              <w:spacing w:after="120"/>
              <w:jc w:val="both"/>
              <w:rPr>
                <w:b/>
                <w:bCs/>
              </w:rPr>
            </w:pPr>
            <w:r w:rsidRPr="000B211C">
              <w:t>Nu au fost identificate</w:t>
            </w:r>
          </w:p>
        </w:tc>
      </w:tr>
    </w:tbl>
    <w:p w14:paraId="1DCAD9D0" w14:textId="6ADE0239" w:rsidR="002E20A6" w:rsidRDefault="002E20A6" w:rsidP="000B211C">
      <w:pPr>
        <w:spacing w:after="120"/>
        <w:rPr>
          <w:b/>
        </w:rPr>
      </w:pPr>
    </w:p>
    <w:p w14:paraId="6208346C" w14:textId="77777777" w:rsidR="0086728C" w:rsidRPr="000B211C" w:rsidRDefault="0086728C" w:rsidP="000B211C">
      <w:pPr>
        <w:spacing w:after="120"/>
        <w:rPr>
          <w:b/>
        </w:rPr>
      </w:pPr>
    </w:p>
    <w:p w14:paraId="341152AF" w14:textId="533AE8FC" w:rsidR="0053566B" w:rsidRPr="000B211C" w:rsidRDefault="00670C79" w:rsidP="000B211C">
      <w:pPr>
        <w:spacing w:after="120"/>
        <w:ind w:left="180" w:firstLine="540"/>
        <w:rPr>
          <w:b/>
        </w:rPr>
      </w:pPr>
      <w:r w:rsidRPr="000B211C">
        <w:rPr>
          <w:b/>
        </w:rPr>
        <w:t>Secţiunea a 8- a</w:t>
      </w:r>
      <w:r w:rsidR="002E20A6" w:rsidRPr="000B211C">
        <w:rPr>
          <w:b/>
        </w:rPr>
        <w:t xml:space="preserve"> </w:t>
      </w:r>
      <w:r w:rsidRPr="000B211C">
        <w:rPr>
          <w:b/>
        </w:rPr>
        <w:t xml:space="preserve"> </w:t>
      </w:r>
    </w:p>
    <w:p w14:paraId="3FBCA191" w14:textId="2A77164A" w:rsidR="00670C79" w:rsidRPr="000B211C" w:rsidRDefault="00670C79" w:rsidP="000B211C">
      <w:pPr>
        <w:spacing w:after="120"/>
        <w:ind w:left="180" w:firstLine="540"/>
        <w:rPr>
          <w:b/>
        </w:rPr>
      </w:pPr>
      <w:r w:rsidRPr="000B211C">
        <w:rPr>
          <w:b/>
        </w:rPr>
        <w:t xml:space="preserve">Măsuri </w:t>
      </w:r>
      <w:r w:rsidR="0053566B" w:rsidRPr="000B211C">
        <w:rPr>
          <w:b/>
        </w:rPr>
        <w:t>privind</w:t>
      </w:r>
      <w:r w:rsidRPr="000B211C">
        <w:rPr>
          <w:b/>
        </w:rPr>
        <w:t xml:space="preserve"> implementare</w:t>
      </w:r>
      <w:r w:rsidR="0053566B" w:rsidRPr="000B211C">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3566B" w:rsidRPr="000B211C" w14:paraId="554BFAFC" w14:textId="77777777" w:rsidTr="00435BC5">
        <w:tc>
          <w:tcPr>
            <w:tcW w:w="10553" w:type="dxa"/>
          </w:tcPr>
          <w:p w14:paraId="560280B7" w14:textId="5C5AA51F" w:rsidR="0053566B" w:rsidRPr="000B211C" w:rsidRDefault="0053566B" w:rsidP="000B211C">
            <w:pPr>
              <w:pStyle w:val="Heading1"/>
              <w:spacing w:after="120" w:line="240" w:lineRule="auto"/>
              <w:jc w:val="both"/>
              <w:rPr>
                <w:b/>
                <w:bCs/>
                <w:sz w:val="24"/>
              </w:rPr>
            </w:pPr>
            <w:r w:rsidRPr="000B211C">
              <w:rPr>
                <w:b/>
                <w:bCs/>
                <w:sz w:val="24"/>
              </w:rPr>
              <w:t>8.1. Măsuri de punere în aplicare a proiectului de act normativ</w:t>
            </w:r>
          </w:p>
          <w:p w14:paraId="129BAE9F" w14:textId="77777777" w:rsidR="00D97666" w:rsidRPr="000B211C" w:rsidRDefault="00D97666" w:rsidP="000B211C">
            <w:pPr>
              <w:tabs>
                <w:tab w:val="left" w:pos="201"/>
              </w:tabs>
              <w:spacing w:after="120"/>
              <w:jc w:val="both"/>
            </w:pPr>
            <w:r w:rsidRPr="000B211C">
              <w:t>Prezentul act normativ nu se referă la acest subiect</w:t>
            </w:r>
          </w:p>
          <w:p w14:paraId="41930950" w14:textId="77777777" w:rsidR="0053566B" w:rsidRPr="000B211C" w:rsidRDefault="0053566B" w:rsidP="000B211C">
            <w:pPr>
              <w:spacing w:after="120"/>
              <w:rPr>
                <w:b/>
                <w:bCs/>
              </w:rPr>
            </w:pPr>
            <w:r w:rsidRPr="000B211C">
              <w:rPr>
                <w:b/>
                <w:bCs/>
              </w:rPr>
              <w:t>8.2. Alte informaţii</w:t>
            </w:r>
          </w:p>
          <w:p w14:paraId="3837F202" w14:textId="40D90679" w:rsidR="00D97666" w:rsidRPr="000B211C" w:rsidRDefault="00D97666" w:rsidP="000B211C">
            <w:pPr>
              <w:spacing w:after="120"/>
            </w:pPr>
            <w:r w:rsidRPr="000B211C">
              <w:t>Nu au fost identificate</w:t>
            </w:r>
          </w:p>
        </w:tc>
      </w:tr>
    </w:tbl>
    <w:p w14:paraId="28A87137" w14:textId="3EA10693" w:rsidR="00C5468F" w:rsidRPr="000B211C" w:rsidRDefault="00C5468F" w:rsidP="000B211C">
      <w:pPr>
        <w:widowControl w:val="0"/>
        <w:spacing w:after="120"/>
        <w:jc w:val="both"/>
      </w:pPr>
    </w:p>
    <w:p w14:paraId="3EF5CDA2" w14:textId="77777777" w:rsidR="00C86A4C" w:rsidRPr="000B211C" w:rsidRDefault="00C86A4C" w:rsidP="000B211C">
      <w:pPr>
        <w:widowControl w:val="0"/>
        <w:spacing w:after="120"/>
        <w:jc w:val="both"/>
        <w:sectPr w:rsidR="00C86A4C" w:rsidRPr="000B211C" w:rsidSect="00742E10">
          <w:footerReference w:type="even" r:id="rId8"/>
          <w:footerReference w:type="default" r:id="rId9"/>
          <w:pgSz w:w="12240" w:h="15840"/>
          <w:pgMar w:top="1170" w:right="851" w:bottom="360" w:left="851" w:header="709" w:footer="709" w:gutter="0"/>
          <w:cols w:space="708"/>
          <w:docGrid w:linePitch="360"/>
        </w:sectPr>
      </w:pPr>
    </w:p>
    <w:p w14:paraId="7CDE5F19" w14:textId="36478737" w:rsidR="00AF34ED" w:rsidRPr="000B211C" w:rsidRDefault="00AF34ED" w:rsidP="000B211C">
      <w:pPr>
        <w:autoSpaceDE w:val="0"/>
        <w:autoSpaceDN w:val="0"/>
        <w:adjustRightInd w:val="0"/>
        <w:spacing w:after="120"/>
        <w:jc w:val="both"/>
      </w:pPr>
      <w:r w:rsidRPr="000B211C">
        <w:lastRenderedPageBreak/>
        <w:t>Față de cele prezentate mai sus, a fost promovat prezentul proiect de</w:t>
      </w:r>
      <w:r w:rsidR="003747FF" w:rsidRPr="000B211C">
        <w:t xml:space="preserve"> Hotărâre a Guvernului </w:t>
      </w:r>
      <w:r w:rsidR="00CA1228" w:rsidRPr="000B211C">
        <w:t>pentru modificarea art. 10 alin. (2) din Hotărâr</w:t>
      </w:r>
      <w:r w:rsidR="00E00E30" w:rsidRPr="000B211C">
        <w:t>ea</w:t>
      </w:r>
      <w:r w:rsidR="00CA1228" w:rsidRPr="000B211C">
        <w:t xml:space="preserve"> Guvernului nr. 399/2015 privind regulile de eligibilitate a cheltuielilor efectuate în cadrul </w:t>
      </w:r>
      <w:r w:rsidR="006F1CB0" w:rsidRPr="000B211C">
        <w:t>operațiunilor</w:t>
      </w:r>
      <w:r w:rsidR="00CA1228" w:rsidRPr="000B211C">
        <w:t xml:space="preserve"> </w:t>
      </w:r>
      <w:r w:rsidR="006F1CB0" w:rsidRPr="000B211C">
        <w:t>finanțate</w:t>
      </w:r>
      <w:r w:rsidR="00CA1228" w:rsidRPr="000B211C">
        <w:t xml:space="preserve"> prin Fondul european de dezvoltare regională, Fondul social european şi Fondul de coeziune 2014-2020</w:t>
      </w:r>
      <w:r w:rsidRPr="000B211C">
        <w:t>, care în forma prezentată, a fost avizat de Consiliul Legislativ, precum şi de către ministerele interesate şi pe care îl supunem adoptării.</w:t>
      </w:r>
    </w:p>
    <w:p w14:paraId="0FBB123C" w14:textId="37E3AD4F" w:rsidR="00F9325A" w:rsidRPr="000B211C" w:rsidRDefault="00F9325A" w:rsidP="000B211C">
      <w:pPr>
        <w:spacing w:after="120"/>
        <w:jc w:val="both"/>
      </w:pPr>
    </w:p>
    <w:p w14:paraId="347C935B" w14:textId="77777777" w:rsidR="00EF52D8" w:rsidRPr="000B211C" w:rsidRDefault="00EF52D8" w:rsidP="000B211C">
      <w:pPr>
        <w:spacing w:after="120"/>
        <w:jc w:val="both"/>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7"/>
        <w:gridCol w:w="5073"/>
      </w:tblGrid>
      <w:tr w:rsidR="002A4964" w:rsidRPr="000B211C" w14:paraId="26019C84" w14:textId="77777777" w:rsidTr="009552AD">
        <w:trPr>
          <w:trHeight w:val="1241"/>
        </w:trPr>
        <w:tc>
          <w:tcPr>
            <w:tcW w:w="10420" w:type="dxa"/>
            <w:gridSpan w:val="2"/>
          </w:tcPr>
          <w:p w14:paraId="598EA6D8" w14:textId="71E8F9F1" w:rsidR="002A4964" w:rsidRPr="000B211C" w:rsidRDefault="002A4964" w:rsidP="000B211C">
            <w:pPr>
              <w:spacing w:after="120"/>
              <w:jc w:val="center"/>
              <w:rPr>
                <w:b/>
                <w:bCs/>
              </w:rPr>
            </w:pPr>
            <w:r w:rsidRPr="000B211C">
              <w:rPr>
                <w:b/>
                <w:bCs/>
              </w:rPr>
              <w:t>MINISTRUL INVESTIȚIILOR ȘI PROIECTELOR EUROPENE</w:t>
            </w:r>
          </w:p>
          <w:p w14:paraId="11C9947B" w14:textId="77777777" w:rsidR="00EF52D8" w:rsidRPr="000B211C" w:rsidRDefault="00EF52D8" w:rsidP="000B211C">
            <w:pPr>
              <w:spacing w:after="120"/>
              <w:jc w:val="center"/>
              <w:rPr>
                <w:b/>
                <w:bCs/>
              </w:rPr>
            </w:pPr>
          </w:p>
          <w:p w14:paraId="4D96C4DC" w14:textId="126B263F" w:rsidR="002A4964" w:rsidRPr="000B211C" w:rsidRDefault="002223F6" w:rsidP="000B211C">
            <w:pPr>
              <w:spacing w:after="120"/>
              <w:jc w:val="center"/>
              <w:rPr>
                <w:b/>
                <w:bCs/>
              </w:rPr>
            </w:pPr>
            <w:r w:rsidRPr="000B211C">
              <w:rPr>
                <w:b/>
                <w:bCs/>
              </w:rPr>
              <w:t xml:space="preserve">Marcel - </w:t>
            </w:r>
            <w:r w:rsidR="002A4964" w:rsidRPr="000B211C">
              <w:rPr>
                <w:b/>
                <w:bCs/>
              </w:rPr>
              <w:t xml:space="preserve">Ioan BOLOȘ </w:t>
            </w:r>
          </w:p>
          <w:p w14:paraId="65924907" w14:textId="77777777" w:rsidR="00EF52D8" w:rsidRPr="000B211C" w:rsidRDefault="00EF52D8" w:rsidP="000B211C">
            <w:pPr>
              <w:spacing w:after="120"/>
              <w:jc w:val="center"/>
              <w:rPr>
                <w:b/>
                <w:bCs/>
              </w:rPr>
            </w:pPr>
          </w:p>
          <w:p w14:paraId="15778A4E" w14:textId="6D801429" w:rsidR="00EF52D8" w:rsidRPr="000B211C" w:rsidRDefault="00EF52D8" w:rsidP="000B211C">
            <w:pPr>
              <w:spacing w:after="120"/>
              <w:jc w:val="center"/>
              <w:rPr>
                <w:b/>
                <w:bCs/>
              </w:rPr>
            </w:pPr>
          </w:p>
        </w:tc>
      </w:tr>
      <w:tr w:rsidR="00343C61" w:rsidRPr="000B211C" w14:paraId="1AAC43C0" w14:textId="77777777" w:rsidTr="009552AD">
        <w:trPr>
          <w:trHeight w:val="539"/>
        </w:trPr>
        <w:tc>
          <w:tcPr>
            <w:tcW w:w="10420" w:type="dxa"/>
            <w:gridSpan w:val="2"/>
          </w:tcPr>
          <w:p w14:paraId="53811916" w14:textId="5F446DC8" w:rsidR="009552AD" w:rsidRPr="000B211C" w:rsidRDefault="00343C61" w:rsidP="006F1CB0">
            <w:pPr>
              <w:spacing w:after="120"/>
              <w:ind w:left="720" w:hanging="720"/>
              <w:jc w:val="center"/>
              <w:rPr>
                <w:b/>
                <w:bCs/>
              </w:rPr>
            </w:pPr>
            <w:r w:rsidRPr="000B211C">
              <w:rPr>
                <w:b/>
                <w:bCs/>
              </w:rPr>
              <w:t>AVIZĂM:</w:t>
            </w:r>
          </w:p>
        </w:tc>
      </w:tr>
      <w:tr w:rsidR="00343C61" w:rsidRPr="000B211C" w14:paraId="2CC28D68" w14:textId="77777777" w:rsidTr="009552AD">
        <w:trPr>
          <w:trHeight w:val="1871"/>
        </w:trPr>
        <w:tc>
          <w:tcPr>
            <w:tcW w:w="5347" w:type="dxa"/>
          </w:tcPr>
          <w:p w14:paraId="71DD5883" w14:textId="77777777" w:rsidR="005D65FA" w:rsidRPr="000B211C" w:rsidRDefault="005D65FA" w:rsidP="000B211C">
            <w:pPr>
              <w:spacing w:after="120"/>
              <w:jc w:val="center"/>
              <w:rPr>
                <w:b/>
                <w:bCs/>
              </w:rPr>
            </w:pPr>
          </w:p>
          <w:p w14:paraId="38384188" w14:textId="77777777" w:rsidR="002223F6" w:rsidRPr="000B211C" w:rsidRDefault="002223F6" w:rsidP="000B211C">
            <w:pPr>
              <w:spacing w:after="120"/>
              <w:jc w:val="center"/>
              <w:rPr>
                <w:b/>
                <w:bCs/>
              </w:rPr>
            </w:pPr>
          </w:p>
          <w:p w14:paraId="0AB6F713" w14:textId="2A84803C" w:rsidR="003747FF" w:rsidRPr="000B211C" w:rsidRDefault="003747FF" w:rsidP="000B211C">
            <w:pPr>
              <w:spacing w:after="120"/>
              <w:jc w:val="center"/>
              <w:rPr>
                <w:b/>
                <w:bCs/>
              </w:rPr>
            </w:pPr>
            <w:r w:rsidRPr="000B211C">
              <w:rPr>
                <w:b/>
                <w:bCs/>
              </w:rPr>
              <w:t xml:space="preserve">MINISTRUL FINANŢELOR </w:t>
            </w:r>
          </w:p>
          <w:p w14:paraId="28314D60" w14:textId="77777777" w:rsidR="003747FF" w:rsidRPr="000B211C" w:rsidRDefault="003747FF" w:rsidP="000B211C">
            <w:pPr>
              <w:spacing w:after="120"/>
              <w:jc w:val="center"/>
              <w:rPr>
                <w:b/>
                <w:bCs/>
              </w:rPr>
            </w:pPr>
          </w:p>
          <w:p w14:paraId="32FA9129" w14:textId="6451886F" w:rsidR="00343C61" w:rsidRPr="000B211C" w:rsidRDefault="003747FF" w:rsidP="000B211C">
            <w:pPr>
              <w:spacing w:after="120"/>
              <w:ind w:left="720" w:hanging="720"/>
              <w:jc w:val="center"/>
              <w:rPr>
                <w:b/>
                <w:bCs/>
              </w:rPr>
            </w:pPr>
            <w:r w:rsidRPr="000B211C">
              <w:rPr>
                <w:b/>
                <w:bCs/>
              </w:rPr>
              <w:t>Adrian CÂCIU</w:t>
            </w:r>
          </w:p>
        </w:tc>
        <w:tc>
          <w:tcPr>
            <w:tcW w:w="5073" w:type="dxa"/>
          </w:tcPr>
          <w:p w14:paraId="4446AE2B" w14:textId="77777777" w:rsidR="005D65FA" w:rsidRPr="000B211C" w:rsidRDefault="005D65FA" w:rsidP="000B211C">
            <w:pPr>
              <w:shd w:val="clear" w:color="auto" w:fill="FFFFFF"/>
              <w:spacing w:after="120"/>
              <w:jc w:val="center"/>
              <w:rPr>
                <w:rFonts w:eastAsia="Arial Unicode MS"/>
                <w:b/>
              </w:rPr>
            </w:pPr>
          </w:p>
          <w:p w14:paraId="37D77230" w14:textId="77777777" w:rsidR="006F1CB0" w:rsidRDefault="006F1CB0" w:rsidP="000B211C">
            <w:pPr>
              <w:shd w:val="clear" w:color="auto" w:fill="FFFFFF"/>
              <w:spacing w:after="120"/>
              <w:jc w:val="center"/>
              <w:rPr>
                <w:rFonts w:eastAsia="Arial Unicode MS"/>
                <w:b/>
              </w:rPr>
            </w:pPr>
          </w:p>
          <w:p w14:paraId="75281A45" w14:textId="711B1A93" w:rsidR="009552AD" w:rsidRPr="000B211C" w:rsidRDefault="009552AD" w:rsidP="000B211C">
            <w:pPr>
              <w:shd w:val="clear" w:color="auto" w:fill="FFFFFF"/>
              <w:spacing w:after="120"/>
              <w:jc w:val="center"/>
              <w:rPr>
                <w:rFonts w:eastAsia="Arial Unicode MS"/>
                <w:b/>
              </w:rPr>
            </w:pPr>
            <w:r w:rsidRPr="000B211C">
              <w:rPr>
                <w:rFonts w:eastAsia="Arial Unicode MS"/>
                <w:b/>
              </w:rPr>
              <w:t>MINISTRUL JUSTIŢIEI</w:t>
            </w:r>
          </w:p>
          <w:p w14:paraId="1E84B98A" w14:textId="77777777" w:rsidR="009552AD" w:rsidRPr="000B211C" w:rsidRDefault="009552AD" w:rsidP="000B211C">
            <w:pPr>
              <w:shd w:val="clear" w:color="auto" w:fill="FFFFFF"/>
              <w:spacing w:after="120"/>
              <w:jc w:val="center"/>
            </w:pPr>
          </w:p>
          <w:p w14:paraId="0B32B3B2" w14:textId="64CE9FE6" w:rsidR="002223F6" w:rsidRPr="000B211C" w:rsidRDefault="009552AD" w:rsidP="000B211C">
            <w:pPr>
              <w:shd w:val="clear" w:color="auto" w:fill="FFFFFF"/>
              <w:spacing w:after="120"/>
              <w:jc w:val="center"/>
              <w:rPr>
                <w:rFonts w:eastAsia="Arial Unicode MS"/>
                <w:b/>
              </w:rPr>
            </w:pPr>
            <w:r w:rsidRPr="000B211C">
              <w:rPr>
                <w:b/>
              </w:rPr>
              <w:t>Marian-</w:t>
            </w:r>
            <w:hyperlink r:id="rId10" w:history="1">
              <w:r w:rsidRPr="000B211C">
                <w:rPr>
                  <w:b/>
                </w:rPr>
                <w:t>Cătălin</w:t>
              </w:r>
            </w:hyperlink>
            <w:r w:rsidRPr="000B211C">
              <w:rPr>
                <w:b/>
              </w:rPr>
              <w:t xml:space="preserve"> PREDOIU</w:t>
            </w:r>
          </w:p>
          <w:p w14:paraId="4A5E5E31" w14:textId="77777777" w:rsidR="002223F6" w:rsidRPr="000B211C" w:rsidRDefault="002223F6" w:rsidP="000B211C">
            <w:pPr>
              <w:shd w:val="clear" w:color="auto" w:fill="FFFFFF"/>
              <w:spacing w:after="120"/>
              <w:jc w:val="center"/>
              <w:rPr>
                <w:rFonts w:eastAsia="Arial Unicode MS"/>
                <w:b/>
              </w:rPr>
            </w:pPr>
          </w:p>
          <w:p w14:paraId="0E7AA54F" w14:textId="77777777" w:rsidR="002223F6" w:rsidRPr="000B211C" w:rsidRDefault="002223F6" w:rsidP="000B211C">
            <w:pPr>
              <w:shd w:val="clear" w:color="auto" w:fill="FFFFFF"/>
              <w:spacing w:after="120"/>
              <w:jc w:val="center"/>
              <w:rPr>
                <w:rFonts w:eastAsia="Arial Unicode MS"/>
                <w:b/>
              </w:rPr>
            </w:pPr>
          </w:p>
          <w:p w14:paraId="621723BA" w14:textId="0B5700DA" w:rsidR="00343C61" w:rsidRPr="000B211C" w:rsidRDefault="00343C61" w:rsidP="000B211C">
            <w:pPr>
              <w:shd w:val="clear" w:color="auto" w:fill="FFFFFF"/>
              <w:spacing w:after="120"/>
              <w:jc w:val="center"/>
              <w:rPr>
                <w:b/>
                <w:bCs/>
              </w:rPr>
            </w:pPr>
          </w:p>
        </w:tc>
      </w:tr>
      <w:tr w:rsidR="002223F6" w:rsidRPr="000B211C" w14:paraId="2910CE47" w14:textId="77777777" w:rsidTr="009552AD">
        <w:trPr>
          <w:trHeight w:val="980"/>
        </w:trPr>
        <w:tc>
          <w:tcPr>
            <w:tcW w:w="10420" w:type="dxa"/>
            <w:gridSpan w:val="2"/>
          </w:tcPr>
          <w:p w14:paraId="2AEB383C" w14:textId="77777777" w:rsidR="002223F6" w:rsidRPr="000B211C" w:rsidRDefault="002223F6" w:rsidP="000B211C">
            <w:pPr>
              <w:spacing w:after="120"/>
              <w:ind w:left="720" w:hanging="720"/>
              <w:jc w:val="center"/>
              <w:rPr>
                <w:b/>
                <w:bCs/>
              </w:rPr>
            </w:pPr>
          </w:p>
          <w:p w14:paraId="50D4CB1B" w14:textId="01B76EF3" w:rsidR="009552AD" w:rsidRPr="000B211C" w:rsidRDefault="002223F6" w:rsidP="000B211C">
            <w:pPr>
              <w:shd w:val="clear" w:color="auto" w:fill="FFFFFF"/>
              <w:spacing w:after="120"/>
              <w:jc w:val="center"/>
              <w:rPr>
                <w:b/>
                <w:bCs/>
              </w:rPr>
            </w:pPr>
            <w:r w:rsidRPr="000B211C">
              <w:rPr>
                <w:b/>
                <w:bCs/>
              </w:rPr>
              <w:t xml:space="preserve"> </w:t>
            </w:r>
          </w:p>
          <w:p w14:paraId="1AE04702" w14:textId="68952C46" w:rsidR="002223F6" w:rsidRPr="000B211C" w:rsidRDefault="002223F6" w:rsidP="000B211C">
            <w:pPr>
              <w:shd w:val="clear" w:color="auto" w:fill="FFFFFF"/>
              <w:spacing w:after="120"/>
              <w:jc w:val="center"/>
              <w:rPr>
                <w:b/>
                <w:bCs/>
              </w:rPr>
            </w:pPr>
          </w:p>
        </w:tc>
      </w:tr>
    </w:tbl>
    <w:p w14:paraId="5470B260" w14:textId="77777777" w:rsidR="004C46A3" w:rsidRPr="00F05164" w:rsidRDefault="004C46A3" w:rsidP="000B211C">
      <w:pPr>
        <w:spacing w:after="120"/>
        <w:rPr>
          <w:sz w:val="2"/>
          <w:szCs w:val="2"/>
        </w:rPr>
      </w:pPr>
    </w:p>
    <w:sectPr w:rsidR="004C46A3" w:rsidRPr="00F05164" w:rsidSect="008E1534">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14C6D" w14:textId="77777777" w:rsidR="00A2065F" w:rsidRDefault="00A2065F">
      <w:r>
        <w:separator/>
      </w:r>
    </w:p>
  </w:endnote>
  <w:endnote w:type="continuationSeparator" w:id="0">
    <w:p w14:paraId="3ECF5421" w14:textId="77777777" w:rsidR="00A2065F" w:rsidRDefault="00A2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A2065F"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A23CB" w:rsidRDefault="00A2065F"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7461E" w14:textId="77777777" w:rsidR="00A2065F" w:rsidRDefault="00A2065F">
      <w:r>
        <w:separator/>
      </w:r>
    </w:p>
  </w:footnote>
  <w:footnote w:type="continuationSeparator" w:id="0">
    <w:p w14:paraId="6725C9A0" w14:textId="77777777" w:rsidR="00A2065F" w:rsidRDefault="00A206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C3AD9"/>
    <w:multiLevelType w:val="hybridMultilevel"/>
    <w:tmpl w:val="38C2D7AA"/>
    <w:lvl w:ilvl="0" w:tplc="92C04A2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24B69"/>
    <w:multiLevelType w:val="hybridMultilevel"/>
    <w:tmpl w:val="AFA4C696"/>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84429"/>
    <w:multiLevelType w:val="hybridMultilevel"/>
    <w:tmpl w:val="1150A4A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5" w15:restartNumberingAfterBreak="0">
    <w:nsid w:val="12E46E06"/>
    <w:multiLevelType w:val="hybridMultilevel"/>
    <w:tmpl w:val="506244A8"/>
    <w:lvl w:ilvl="0" w:tplc="92C04A2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7B14E4"/>
    <w:multiLevelType w:val="hybridMultilevel"/>
    <w:tmpl w:val="5652E1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E0D0834"/>
    <w:multiLevelType w:val="hybridMultilevel"/>
    <w:tmpl w:val="B26A33A8"/>
    <w:lvl w:ilvl="0" w:tplc="B032DB6E">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190BC5"/>
    <w:multiLevelType w:val="hybridMultilevel"/>
    <w:tmpl w:val="551A3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2753710"/>
    <w:multiLevelType w:val="hybridMultilevel"/>
    <w:tmpl w:val="D05AA9A2"/>
    <w:lvl w:ilvl="0" w:tplc="23E447B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7"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0" w15:restartNumberingAfterBreak="0">
    <w:nsid w:val="7D9D565A"/>
    <w:multiLevelType w:val="hybridMultilevel"/>
    <w:tmpl w:val="7494B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21" w:hanging="360"/>
      </w:pPr>
      <w:rPr>
        <w:rFonts w:ascii="Courier New" w:hAnsi="Courier New" w:cs="Courier New" w:hint="default"/>
      </w:rPr>
    </w:lvl>
    <w:lvl w:ilvl="2" w:tplc="04090005" w:tentative="1">
      <w:start w:val="1"/>
      <w:numFmt w:val="bullet"/>
      <w:lvlText w:val=""/>
      <w:lvlJc w:val="left"/>
      <w:pPr>
        <w:ind w:left="1741" w:hanging="360"/>
      </w:pPr>
      <w:rPr>
        <w:rFonts w:ascii="Wingdings" w:hAnsi="Wingdings" w:hint="default"/>
      </w:rPr>
    </w:lvl>
    <w:lvl w:ilvl="3" w:tplc="04090001" w:tentative="1">
      <w:start w:val="1"/>
      <w:numFmt w:val="bullet"/>
      <w:lvlText w:val=""/>
      <w:lvlJc w:val="left"/>
      <w:pPr>
        <w:ind w:left="2461" w:hanging="360"/>
      </w:pPr>
      <w:rPr>
        <w:rFonts w:ascii="Symbol" w:hAnsi="Symbol" w:hint="default"/>
      </w:rPr>
    </w:lvl>
    <w:lvl w:ilvl="4" w:tplc="04090003" w:tentative="1">
      <w:start w:val="1"/>
      <w:numFmt w:val="bullet"/>
      <w:lvlText w:val="o"/>
      <w:lvlJc w:val="left"/>
      <w:pPr>
        <w:ind w:left="3181" w:hanging="360"/>
      </w:pPr>
      <w:rPr>
        <w:rFonts w:ascii="Courier New" w:hAnsi="Courier New" w:cs="Courier New" w:hint="default"/>
      </w:rPr>
    </w:lvl>
    <w:lvl w:ilvl="5" w:tplc="04090005" w:tentative="1">
      <w:start w:val="1"/>
      <w:numFmt w:val="bullet"/>
      <w:lvlText w:val=""/>
      <w:lvlJc w:val="left"/>
      <w:pPr>
        <w:ind w:left="3901" w:hanging="360"/>
      </w:pPr>
      <w:rPr>
        <w:rFonts w:ascii="Wingdings" w:hAnsi="Wingdings" w:hint="default"/>
      </w:rPr>
    </w:lvl>
    <w:lvl w:ilvl="6" w:tplc="04090001" w:tentative="1">
      <w:start w:val="1"/>
      <w:numFmt w:val="bullet"/>
      <w:lvlText w:val=""/>
      <w:lvlJc w:val="left"/>
      <w:pPr>
        <w:ind w:left="4621" w:hanging="360"/>
      </w:pPr>
      <w:rPr>
        <w:rFonts w:ascii="Symbol" w:hAnsi="Symbol" w:hint="default"/>
      </w:rPr>
    </w:lvl>
    <w:lvl w:ilvl="7" w:tplc="04090003" w:tentative="1">
      <w:start w:val="1"/>
      <w:numFmt w:val="bullet"/>
      <w:lvlText w:val="o"/>
      <w:lvlJc w:val="left"/>
      <w:pPr>
        <w:ind w:left="5341" w:hanging="360"/>
      </w:pPr>
      <w:rPr>
        <w:rFonts w:ascii="Courier New" w:hAnsi="Courier New" w:cs="Courier New" w:hint="default"/>
      </w:rPr>
    </w:lvl>
    <w:lvl w:ilvl="8" w:tplc="04090005" w:tentative="1">
      <w:start w:val="1"/>
      <w:numFmt w:val="bullet"/>
      <w:lvlText w:val=""/>
      <w:lvlJc w:val="left"/>
      <w:pPr>
        <w:ind w:left="6061" w:hanging="360"/>
      </w:pPr>
      <w:rPr>
        <w:rFonts w:ascii="Wingdings" w:hAnsi="Wingdings" w:hint="default"/>
      </w:rPr>
    </w:lvl>
  </w:abstractNum>
  <w:num w:numId="1" w16cid:durableId="179707944">
    <w:abstractNumId w:val="1"/>
  </w:num>
  <w:num w:numId="2" w16cid:durableId="1988320280">
    <w:abstractNumId w:val="19"/>
  </w:num>
  <w:num w:numId="3" w16cid:durableId="253125766">
    <w:abstractNumId w:val="15"/>
  </w:num>
  <w:num w:numId="4" w16cid:durableId="964652582">
    <w:abstractNumId w:val="3"/>
  </w:num>
  <w:num w:numId="5" w16cid:durableId="1905214366">
    <w:abstractNumId w:val="10"/>
  </w:num>
  <w:num w:numId="6" w16cid:durableId="882595523">
    <w:abstractNumId w:val="18"/>
  </w:num>
  <w:num w:numId="7" w16cid:durableId="1285043699">
    <w:abstractNumId w:val="8"/>
  </w:num>
  <w:num w:numId="8" w16cid:durableId="21174796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3240537">
    <w:abstractNumId w:val="17"/>
  </w:num>
  <w:num w:numId="10" w16cid:durableId="1279333216">
    <w:abstractNumId w:val="14"/>
  </w:num>
  <w:num w:numId="11" w16cid:durableId="2085030628">
    <w:abstractNumId w:val="11"/>
  </w:num>
  <w:num w:numId="12" w16cid:durableId="595745874">
    <w:abstractNumId w:val="7"/>
  </w:num>
  <w:num w:numId="13" w16cid:durableId="1086418519">
    <w:abstractNumId w:val="6"/>
  </w:num>
  <w:num w:numId="14" w16cid:durableId="1075204619">
    <w:abstractNumId w:val="9"/>
  </w:num>
  <w:num w:numId="15" w16cid:durableId="1128815355">
    <w:abstractNumId w:val="2"/>
  </w:num>
  <w:num w:numId="16" w16cid:durableId="1506245677">
    <w:abstractNumId w:val="16"/>
  </w:num>
  <w:num w:numId="17" w16cid:durableId="1120145435">
    <w:abstractNumId w:val="20"/>
  </w:num>
  <w:num w:numId="18" w16cid:durableId="45226353">
    <w:abstractNumId w:val="0"/>
  </w:num>
  <w:num w:numId="19" w16cid:durableId="727918711">
    <w:abstractNumId w:val="5"/>
  </w:num>
  <w:num w:numId="20" w16cid:durableId="854421861">
    <w:abstractNumId w:val="4"/>
  </w:num>
  <w:num w:numId="21" w16cid:durableId="1228102326">
    <w:abstractNumId w:val="12"/>
  </w:num>
  <w:num w:numId="22" w16cid:durableId="5370843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0A1"/>
    <w:rsid w:val="000042B4"/>
    <w:rsid w:val="00006F20"/>
    <w:rsid w:val="0000707B"/>
    <w:rsid w:val="0001121F"/>
    <w:rsid w:val="0001318A"/>
    <w:rsid w:val="00013621"/>
    <w:rsid w:val="0001442E"/>
    <w:rsid w:val="000147C8"/>
    <w:rsid w:val="000155D5"/>
    <w:rsid w:val="00015FAB"/>
    <w:rsid w:val="000160F3"/>
    <w:rsid w:val="000173F2"/>
    <w:rsid w:val="00017D04"/>
    <w:rsid w:val="0002169B"/>
    <w:rsid w:val="0002299E"/>
    <w:rsid w:val="00024F37"/>
    <w:rsid w:val="00025015"/>
    <w:rsid w:val="000260DD"/>
    <w:rsid w:val="000265F7"/>
    <w:rsid w:val="00026B13"/>
    <w:rsid w:val="00027469"/>
    <w:rsid w:val="00031D8D"/>
    <w:rsid w:val="0003205B"/>
    <w:rsid w:val="00035D17"/>
    <w:rsid w:val="000369EF"/>
    <w:rsid w:val="00040B7B"/>
    <w:rsid w:val="00043471"/>
    <w:rsid w:val="00043911"/>
    <w:rsid w:val="00044209"/>
    <w:rsid w:val="0004452D"/>
    <w:rsid w:val="00046B44"/>
    <w:rsid w:val="000503A8"/>
    <w:rsid w:val="00054869"/>
    <w:rsid w:val="00054DF8"/>
    <w:rsid w:val="000563C0"/>
    <w:rsid w:val="00057629"/>
    <w:rsid w:val="00057EC8"/>
    <w:rsid w:val="00060E2F"/>
    <w:rsid w:val="00061E6F"/>
    <w:rsid w:val="0006216F"/>
    <w:rsid w:val="00062BA0"/>
    <w:rsid w:val="0006409E"/>
    <w:rsid w:val="00064A6B"/>
    <w:rsid w:val="00064E28"/>
    <w:rsid w:val="00070830"/>
    <w:rsid w:val="00073195"/>
    <w:rsid w:val="000733D3"/>
    <w:rsid w:val="0007609F"/>
    <w:rsid w:val="00076C55"/>
    <w:rsid w:val="000808EE"/>
    <w:rsid w:val="00081475"/>
    <w:rsid w:val="00083DB6"/>
    <w:rsid w:val="00083EAF"/>
    <w:rsid w:val="00084EE5"/>
    <w:rsid w:val="00084F56"/>
    <w:rsid w:val="00085904"/>
    <w:rsid w:val="00086114"/>
    <w:rsid w:val="00087383"/>
    <w:rsid w:val="00087C48"/>
    <w:rsid w:val="00090676"/>
    <w:rsid w:val="0009222E"/>
    <w:rsid w:val="00092376"/>
    <w:rsid w:val="0009320D"/>
    <w:rsid w:val="00094481"/>
    <w:rsid w:val="000949D2"/>
    <w:rsid w:val="00094AE3"/>
    <w:rsid w:val="00095300"/>
    <w:rsid w:val="0009621B"/>
    <w:rsid w:val="000A06E8"/>
    <w:rsid w:val="000A4289"/>
    <w:rsid w:val="000A437E"/>
    <w:rsid w:val="000A6298"/>
    <w:rsid w:val="000A71F1"/>
    <w:rsid w:val="000B036B"/>
    <w:rsid w:val="000B1818"/>
    <w:rsid w:val="000B211C"/>
    <w:rsid w:val="000B391A"/>
    <w:rsid w:val="000B3D76"/>
    <w:rsid w:val="000B4945"/>
    <w:rsid w:val="000B4DE0"/>
    <w:rsid w:val="000B55D8"/>
    <w:rsid w:val="000B650E"/>
    <w:rsid w:val="000B665D"/>
    <w:rsid w:val="000B7506"/>
    <w:rsid w:val="000B753E"/>
    <w:rsid w:val="000C3277"/>
    <w:rsid w:val="000C3586"/>
    <w:rsid w:val="000C3625"/>
    <w:rsid w:val="000C4A4F"/>
    <w:rsid w:val="000C54A4"/>
    <w:rsid w:val="000C614B"/>
    <w:rsid w:val="000C7D63"/>
    <w:rsid w:val="000C7EAF"/>
    <w:rsid w:val="000C7EEC"/>
    <w:rsid w:val="000D0889"/>
    <w:rsid w:val="000D23B9"/>
    <w:rsid w:val="000D2B20"/>
    <w:rsid w:val="000D315E"/>
    <w:rsid w:val="000D3B76"/>
    <w:rsid w:val="000D403B"/>
    <w:rsid w:val="000D4132"/>
    <w:rsid w:val="000D4C09"/>
    <w:rsid w:val="000E0EA4"/>
    <w:rsid w:val="000E12A6"/>
    <w:rsid w:val="000E2C2D"/>
    <w:rsid w:val="000E307E"/>
    <w:rsid w:val="000E3A58"/>
    <w:rsid w:val="000E6FCF"/>
    <w:rsid w:val="000E74F5"/>
    <w:rsid w:val="000E7F66"/>
    <w:rsid w:val="000F26C2"/>
    <w:rsid w:val="000F40EF"/>
    <w:rsid w:val="000F5ED0"/>
    <w:rsid w:val="000F6105"/>
    <w:rsid w:val="000F7896"/>
    <w:rsid w:val="00100251"/>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17E2C"/>
    <w:rsid w:val="00121CCC"/>
    <w:rsid w:val="001250F7"/>
    <w:rsid w:val="00125245"/>
    <w:rsid w:val="00126BBF"/>
    <w:rsid w:val="00130ADF"/>
    <w:rsid w:val="00131281"/>
    <w:rsid w:val="001313D8"/>
    <w:rsid w:val="0013230E"/>
    <w:rsid w:val="00133A3B"/>
    <w:rsid w:val="0013619D"/>
    <w:rsid w:val="0013676D"/>
    <w:rsid w:val="00137A13"/>
    <w:rsid w:val="001459BC"/>
    <w:rsid w:val="0014608E"/>
    <w:rsid w:val="0014728C"/>
    <w:rsid w:val="001500EA"/>
    <w:rsid w:val="00152085"/>
    <w:rsid w:val="001528E8"/>
    <w:rsid w:val="00153B2A"/>
    <w:rsid w:val="0015446A"/>
    <w:rsid w:val="001544DC"/>
    <w:rsid w:val="0015762E"/>
    <w:rsid w:val="00157B5B"/>
    <w:rsid w:val="00160148"/>
    <w:rsid w:val="00161A61"/>
    <w:rsid w:val="00164F79"/>
    <w:rsid w:val="00164FF3"/>
    <w:rsid w:val="00165A07"/>
    <w:rsid w:val="00165C92"/>
    <w:rsid w:val="00165D35"/>
    <w:rsid w:val="0016702F"/>
    <w:rsid w:val="0016785A"/>
    <w:rsid w:val="00167EF9"/>
    <w:rsid w:val="0017030A"/>
    <w:rsid w:val="00170D4E"/>
    <w:rsid w:val="00172493"/>
    <w:rsid w:val="00173986"/>
    <w:rsid w:val="0017630C"/>
    <w:rsid w:val="001776C1"/>
    <w:rsid w:val="00177CD3"/>
    <w:rsid w:val="00177EC3"/>
    <w:rsid w:val="00180B7B"/>
    <w:rsid w:val="00180DB8"/>
    <w:rsid w:val="00181323"/>
    <w:rsid w:val="0018173D"/>
    <w:rsid w:val="00181DB6"/>
    <w:rsid w:val="00183326"/>
    <w:rsid w:val="0019189C"/>
    <w:rsid w:val="001919CC"/>
    <w:rsid w:val="001932A8"/>
    <w:rsid w:val="0019387C"/>
    <w:rsid w:val="001945C9"/>
    <w:rsid w:val="001A0854"/>
    <w:rsid w:val="001A0AEA"/>
    <w:rsid w:val="001A1AA3"/>
    <w:rsid w:val="001A1AE5"/>
    <w:rsid w:val="001A1D31"/>
    <w:rsid w:val="001A2A6E"/>
    <w:rsid w:val="001A374F"/>
    <w:rsid w:val="001A4420"/>
    <w:rsid w:val="001A78A0"/>
    <w:rsid w:val="001A7C31"/>
    <w:rsid w:val="001B1912"/>
    <w:rsid w:val="001B1AD6"/>
    <w:rsid w:val="001B22D1"/>
    <w:rsid w:val="001B23D0"/>
    <w:rsid w:val="001B2B36"/>
    <w:rsid w:val="001B3B27"/>
    <w:rsid w:val="001B4FE1"/>
    <w:rsid w:val="001B6DD8"/>
    <w:rsid w:val="001B7961"/>
    <w:rsid w:val="001C2EA5"/>
    <w:rsid w:val="001C33B5"/>
    <w:rsid w:val="001C3EF4"/>
    <w:rsid w:val="001C4735"/>
    <w:rsid w:val="001C55B8"/>
    <w:rsid w:val="001C6BF4"/>
    <w:rsid w:val="001C7510"/>
    <w:rsid w:val="001C7F48"/>
    <w:rsid w:val="001D0467"/>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418F"/>
    <w:rsid w:val="001F6D5C"/>
    <w:rsid w:val="001F700D"/>
    <w:rsid w:val="001F7034"/>
    <w:rsid w:val="001F733F"/>
    <w:rsid w:val="00200720"/>
    <w:rsid w:val="00210E9C"/>
    <w:rsid w:val="00211627"/>
    <w:rsid w:val="002116FE"/>
    <w:rsid w:val="00213877"/>
    <w:rsid w:val="00213BDB"/>
    <w:rsid w:val="00214287"/>
    <w:rsid w:val="002153E2"/>
    <w:rsid w:val="00217238"/>
    <w:rsid w:val="00217BF3"/>
    <w:rsid w:val="00220BDB"/>
    <w:rsid w:val="00221301"/>
    <w:rsid w:val="00221987"/>
    <w:rsid w:val="00221B2B"/>
    <w:rsid w:val="002223F6"/>
    <w:rsid w:val="00223491"/>
    <w:rsid w:val="00223AFB"/>
    <w:rsid w:val="002248CC"/>
    <w:rsid w:val="00225653"/>
    <w:rsid w:val="00227A62"/>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50C5C"/>
    <w:rsid w:val="00251605"/>
    <w:rsid w:val="002544F6"/>
    <w:rsid w:val="00256383"/>
    <w:rsid w:val="0025682E"/>
    <w:rsid w:val="00260E13"/>
    <w:rsid w:val="002623AD"/>
    <w:rsid w:val="00262462"/>
    <w:rsid w:val="0026264B"/>
    <w:rsid w:val="00262AAC"/>
    <w:rsid w:val="00262CFA"/>
    <w:rsid w:val="00267571"/>
    <w:rsid w:val="00271A91"/>
    <w:rsid w:val="00271D4C"/>
    <w:rsid w:val="00272D53"/>
    <w:rsid w:val="0027308F"/>
    <w:rsid w:val="00273B5F"/>
    <w:rsid w:val="00275947"/>
    <w:rsid w:val="00275D3D"/>
    <w:rsid w:val="00276B03"/>
    <w:rsid w:val="0027750A"/>
    <w:rsid w:val="00280BAF"/>
    <w:rsid w:val="00282B82"/>
    <w:rsid w:val="00282E65"/>
    <w:rsid w:val="00283DDB"/>
    <w:rsid w:val="00286173"/>
    <w:rsid w:val="00286541"/>
    <w:rsid w:val="002869DC"/>
    <w:rsid w:val="00286DEC"/>
    <w:rsid w:val="00294152"/>
    <w:rsid w:val="0029430E"/>
    <w:rsid w:val="00294D46"/>
    <w:rsid w:val="002A409A"/>
    <w:rsid w:val="002A41C3"/>
    <w:rsid w:val="002A4964"/>
    <w:rsid w:val="002A4A4D"/>
    <w:rsid w:val="002A7775"/>
    <w:rsid w:val="002A7B24"/>
    <w:rsid w:val="002B2155"/>
    <w:rsid w:val="002B28B0"/>
    <w:rsid w:val="002B5204"/>
    <w:rsid w:val="002B583C"/>
    <w:rsid w:val="002B689E"/>
    <w:rsid w:val="002B7888"/>
    <w:rsid w:val="002C122C"/>
    <w:rsid w:val="002C129E"/>
    <w:rsid w:val="002C1C7F"/>
    <w:rsid w:val="002C3361"/>
    <w:rsid w:val="002C37C4"/>
    <w:rsid w:val="002C4610"/>
    <w:rsid w:val="002C5396"/>
    <w:rsid w:val="002C6EEE"/>
    <w:rsid w:val="002D2048"/>
    <w:rsid w:val="002D214D"/>
    <w:rsid w:val="002D3A08"/>
    <w:rsid w:val="002D3A2D"/>
    <w:rsid w:val="002D3CFD"/>
    <w:rsid w:val="002D519D"/>
    <w:rsid w:val="002D63DE"/>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645"/>
    <w:rsid w:val="002F36E2"/>
    <w:rsid w:val="002F4425"/>
    <w:rsid w:val="0030050A"/>
    <w:rsid w:val="00300E1C"/>
    <w:rsid w:val="00302ADB"/>
    <w:rsid w:val="00302D6F"/>
    <w:rsid w:val="00302EF5"/>
    <w:rsid w:val="003034B1"/>
    <w:rsid w:val="00304361"/>
    <w:rsid w:val="00304748"/>
    <w:rsid w:val="00305061"/>
    <w:rsid w:val="0030581C"/>
    <w:rsid w:val="00305E5F"/>
    <w:rsid w:val="00306119"/>
    <w:rsid w:val="00310F95"/>
    <w:rsid w:val="00312439"/>
    <w:rsid w:val="003127E6"/>
    <w:rsid w:val="00312E6E"/>
    <w:rsid w:val="00312FF3"/>
    <w:rsid w:val="003138A1"/>
    <w:rsid w:val="00315CB8"/>
    <w:rsid w:val="003179ED"/>
    <w:rsid w:val="00320940"/>
    <w:rsid w:val="00320B83"/>
    <w:rsid w:val="00322480"/>
    <w:rsid w:val="00324260"/>
    <w:rsid w:val="00324785"/>
    <w:rsid w:val="00324938"/>
    <w:rsid w:val="00325BC3"/>
    <w:rsid w:val="003278FD"/>
    <w:rsid w:val="00330048"/>
    <w:rsid w:val="00332715"/>
    <w:rsid w:val="00332FEB"/>
    <w:rsid w:val="00333AB9"/>
    <w:rsid w:val="003357CA"/>
    <w:rsid w:val="00335C69"/>
    <w:rsid w:val="00343C61"/>
    <w:rsid w:val="003456BD"/>
    <w:rsid w:val="00345C6D"/>
    <w:rsid w:val="0034765C"/>
    <w:rsid w:val="003543EA"/>
    <w:rsid w:val="003545B2"/>
    <w:rsid w:val="003547E5"/>
    <w:rsid w:val="0035521E"/>
    <w:rsid w:val="00355320"/>
    <w:rsid w:val="00355C12"/>
    <w:rsid w:val="00356457"/>
    <w:rsid w:val="003569BD"/>
    <w:rsid w:val="00357FC9"/>
    <w:rsid w:val="003605E7"/>
    <w:rsid w:val="0036135D"/>
    <w:rsid w:val="003628FB"/>
    <w:rsid w:val="00365A86"/>
    <w:rsid w:val="00365DE7"/>
    <w:rsid w:val="003668CF"/>
    <w:rsid w:val="003747FF"/>
    <w:rsid w:val="0037559F"/>
    <w:rsid w:val="00375B28"/>
    <w:rsid w:val="0037675E"/>
    <w:rsid w:val="00377E94"/>
    <w:rsid w:val="00381090"/>
    <w:rsid w:val="00381CD7"/>
    <w:rsid w:val="0038428D"/>
    <w:rsid w:val="00385BC3"/>
    <w:rsid w:val="003864F6"/>
    <w:rsid w:val="00390E31"/>
    <w:rsid w:val="00391737"/>
    <w:rsid w:val="0039344D"/>
    <w:rsid w:val="00393638"/>
    <w:rsid w:val="00396A04"/>
    <w:rsid w:val="00397570"/>
    <w:rsid w:val="003A3349"/>
    <w:rsid w:val="003A367D"/>
    <w:rsid w:val="003A6698"/>
    <w:rsid w:val="003A7570"/>
    <w:rsid w:val="003A7CA2"/>
    <w:rsid w:val="003A7CC0"/>
    <w:rsid w:val="003B02B3"/>
    <w:rsid w:val="003B0C77"/>
    <w:rsid w:val="003B2329"/>
    <w:rsid w:val="003B3A2C"/>
    <w:rsid w:val="003B3F0B"/>
    <w:rsid w:val="003B424D"/>
    <w:rsid w:val="003B68CD"/>
    <w:rsid w:val="003B6E10"/>
    <w:rsid w:val="003C1670"/>
    <w:rsid w:val="003C19BF"/>
    <w:rsid w:val="003C4D24"/>
    <w:rsid w:val="003C56CF"/>
    <w:rsid w:val="003C6B82"/>
    <w:rsid w:val="003C6D3A"/>
    <w:rsid w:val="003D092D"/>
    <w:rsid w:val="003D4A34"/>
    <w:rsid w:val="003D6235"/>
    <w:rsid w:val="003D64A9"/>
    <w:rsid w:val="003E080A"/>
    <w:rsid w:val="003E0917"/>
    <w:rsid w:val="003E346D"/>
    <w:rsid w:val="003E358F"/>
    <w:rsid w:val="003E5FF2"/>
    <w:rsid w:val="003E628B"/>
    <w:rsid w:val="003F046A"/>
    <w:rsid w:val="003F08B7"/>
    <w:rsid w:val="003F10F8"/>
    <w:rsid w:val="003F44E8"/>
    <w:rsid w:val="003F4EA4"/>
    <w:rsid w:val="003F5CF6"/>
    <w:rsid w:val="003F6ACA"/>
    <w:rsid w:val="003F7AF4"/>
    <w:rsid w:val="0040003B"/>
    <w:rsid w:val="004005AC"/>
    <w:rsid w:val="004007BE"/>
    <w:rsid w:val="00402A15"/>
    <w:rsid w:val="00403200"/>
    <w:rsid w:val="0040434F"/>
    <w:rsid w:val="00405F21"/>
    <w:rsid w:val="00406B07"/>
    <w:rsid w:val="00406FBE"/>
    <w:rsid w:val="0041039C"/>
    <w:rsid w:val="004162F1"/>
    <w:rsid w:val="0042197D"/>
    <w:rsid w:val="004248D9"/>
    <w:rsid w:val="00425D30"/>
    <w:rsid w:val="00426482"/>
    <w:rsid w:val="004268A6"/>
    <w:rsid w:val="00427CE2"/>
    <w:rsid w:val="00434D7D"/>
    <w:rsid w:val="004353EE"/>
    <w:rsid w:val="00435F83"/>
    <w:rsid w:val="004362A6"/>
    <w:rsid w:val="00440136"/>
    <w:rsid w:val="0044348E"/>
    <w:rsid w:val="004449A8"/>
    <w:rsid w:val="004449F4"/>
    <w:rsid w:val="00445A50"/>
    <w:rsid w:val="00446A81"/>
    <w:rsid w:val="00446B21"/>
    <w:rsid w:val="00446C51"/>
    <w:rsid w:val="004472F0"/>
    <w:rsid w:val="004516D9"/>
    <w:rsid w:val="004524AA"/>
    <w:rsid w:val="00454D72"/>
    <w:rsid w:val="004555DD"/>
    <w:rsid w:val="00455719"/>
    <w:rsid w:val="004561E9"/>
    <w:rsid w:val="004562CD"/>
    <w:rsid w:val="0045656F"/>
    <w:rsid w:val="00456611"/>
    <w:rsid w:val="0046084F"/>
    <w:rsid w:val="00460CE3"/>
    <w:rsid w:val="00461DC3"/>
    <w:rsid w:val="0046279C"/>
    <w:rsid w:val="00462C37"/>
    <w:rsid w:val="00463434"/>
    <w:rsid w:val="00463E98"/>
    <w:rsid w:val="00464AED"/>
    <w:rsid w:val="0046568A"/>
    <w:rsid w:val="004678CC"/>
    <w:rsid w:val="00473382"/>
    <w:rsid w:val="00473DA2"/>
    <w:rsid w:val="00474119"/>
    <w:rsid w:val="00475C30"/>
    <w:rsid w:val="0047738F"/>
    <w:rsid w:val="00477DA1"/>
    <w:rsid w:val="004803F0"/>
    <w:rsid w:val="004806BE"/>
    <w:rsid w:val="00481A82"/>
    <w:rsid w:val="004841A2"/>
    <w:rsid w:val="00486DF5"/>
    <w:rsid w:val="00492D8F"/>
    <w:rsid w:val="00493464"/>
    <w:rsid w:val="004939DF"/>
    <w:rsid w:val="0049586B"/>
    <w:rsid w:val="00495918"/>
    <w:rsid w:val="00495B40"/>
    <w:rsid w:val="004A2289"/>
    <w:rsid w:val="004A26E1"/>
    <w:rsid w:val="004A39EE"/>
    <w:rsid w:val="004A51ED"/>
    <w:rsid w:val="004A6FCC"/>
    <w:rsid w:val="004B13DF"/>
    <w:rsid w:val="004B1759"/>
    <w:rsid w:val="004B1ABD"/>
    <w:rsid w:val="004B23FC"/>
    <w:rsid w:val="004B254E"/>
    <w:rsid w:val="004B3C0A"/>
    <w:rsid w:val="004B3F38"/>
    <w:rsid w:val="004B64A6"/>
    <w:rsid w:val="004B6A0A"/>
    <w:rsid w:val="004B7202"/>
    <w:rsid w:val="004B7CAD"/>
    <w:rsid w:val="004C0503"/>
    <w:rsid w:val="004C07F9"/>
    <w:rsid w:val="004C103A"/>
    <w:rsid w:val="004C1092"/>
    <w:rsid w:val="004C1338"/>
    <w:rsid w:val="004C46A3"/>
    <w:rsid w:val="004C7417"/>
    <w:rsid w:val="004D1B68"/>
    <w:rsid w:val="004D1FC0"/>
    <w:rsid w:val="004D210B"/>
    <w:rsid w:val="004D24D3"/>
    <w:rsid w:val="004D279E"/>
    <w:rsid w:val="004D27EE"/>
    <w:rsid w:val="004D5BA3"/>
    <w:rsid w:val="004D6ABC"/>
    <w:rsid w:val="004E1034"/>
    <w:rsid w:val="004E13AF"/>
    <w:rsid w:val="004E2CA0"/>
    <w:rsid w:val="004E40FD"/>
    <w:rsid w:val="004E789F"/>
    <w:rsid w:val="004F068D"/>
    <w:rsid w:val="004F0E4B"/>
    <w:rsid w:val="004F1FFD"/>
    <w:rsid w:val="004F49AA"/>
    <w:rsid w:val="004F521A"/>
    <w:rsid w:val="004F551E"/>
    <w:rsid w:val="005005B8"/>
    <w:rsid w:val="0050109F"/>
    <w:rsid w:val="00505AF3"/>
    <w:rsid w:val="005066F6"/>
    <w:rsid w:val="00513E24"/>
    <w:rsid w:val="00515920"/>
    <w:rsid w:val="00515AD8"/>
    <w:rsid w:val="00515DE0"/>
    <w:rsid w:val="00520345"/>
    <w:rsid w:val="00520BE3"/>
    <w:rsid w:val="00522A8B"/>
    <w:rsid w:val="0052442F"/>
    <w:rsid w:val="00524BB2"/>
    <w:rsid w:val="00525201"/>
    <w:rsid w:val="00527866"/>
    <w:rsid w:val="00530AC8"/>
    <w:rsid w:val="0053145E"/>
    <w:rsid w:val="0053190B"/>
    <w:rsid w:val="0053303E"/>
    <w:rsid w:val="005338D3"/>
    <w:rsid w:val="00533DD2"/>
    <w:rsid w:val="00533E19"/>
    <w:rsid w:val="0053558D"/>
    <w:rsid w:val="0053559E"/>
    <w:rsid w:val="0053566B"/>
    <w:rsid w:val="00540381"/>
    <w:rsid w:val="00542411"/>
    <w:rsid w:val="00543A0A"/>
    <w:rsid w:val="005444AB"/>
    <w:rsid w:val="00546B5F"/>
    <w:rsid w:val="005514F5"/>
    <w:rsid w:val="00552EB0"/>
    <w:rsid w:val="00554716"/>
    <w:rsid w:val="00555D3D"/>
    <w:rsid w:val="00561803"/>
    <w:rsid w:val="00562652"/>
    <w:rsid w:val="0056358F"/>
    <w:rsid w:val="005649C0"/>
    <w:rsid w:val="00565752"/>
    <w:rsid w:val="0056636F"/>
    <w:rsid w:val="00566969"/>
    <w:rsid w:val="00566EBF"/>
    <w:rsid w:val="00571569"/>
    <w:rsid w:val="00574C6C"/>
    <w:rsid w:val="00575BCE"/>
    <w:rsid w:val="0057730A"/>
    <w:rsid w:val="00577623"/>
    <w:rsid w:val="0058155C"/>
    <w:rsid w:val="00582047"/>
    <w:rsid w:val="00583D6C"/>
    <w:rsid w:val="00584568"/>
    <w:rsid w:val="00584995"/>
    <w:rsid w:val="00584BC8"/>
    <w:rsid w:val="005860AE"/>
    <w:rsid w:val="00586890"/>
    <w:rsid w:val="00587B19"/>
    <w:rsid w:val="00591469"/>
    <w:rsid w:val="00595C2D"/>
    <w:rsid w:val="005966F6"/>
    <w:rsid w:val="0059789A"/>
    <w:rsid w:val="00597910"/>
    <w:rsid w:val="005A133E"/>
    <w:rsid w:val="005A13C5"/>
    <w:rsid w:val="005A1D6C"/>
    <w:rsid w:val="005A2F37"/>
    <w:rsid w:val="005A2FF2"/>
    <w:rsid w:val="005A47ED"/>
    <w:rsid w:val="005A506E"/>
    <w:rsid w:val="005A5A3E"/>
    <w:rsid w:val="005A5D29"/>
    <w:rsid w:val="005A7989"/>
    <w:rsid w:val="005B02AB"/>
    <w:rsid w:val="005B17BE"/>
    <w:rsid w:val="005B18ED"/>
    <w:rsid w:val="005B31F7"/>
    <w:rsid w:val="005B3992"/>
    <w:rsid w:val="005B58FF"/>
    <w:rsid w:val="005B68C3"/>
    <w:rsid w:val="005B716F"/>
    <w:rsid w:val="005C0A51"/>
    <w:rsid w:val="005C204E"/>
    <w:rsid w:val="005C22D6"/>
    <w:rsid w:val="005C2F53"/>
    <w:rsid w:val="005C5DD4"/>
    <w:rsid w:val="005D0029"/>
    <w:rsid w:val="005D05C7"/>
    <w:rsid w:val="005D33F6"/>
    <w:rsid w:val="005D3847"/>
    <w:rsid w:val="005D4320"/>
    <w:rsid w:val="005D4B0F"/>
    <w:rsid w:val="005D4F6E"/>
    <w:rsid w:val="005D65FA"/>
    <w:rsid w:val="005D66B3"/>
    <w:rsid w:val="005D6B6E"/>
    <w:rsid w:val="005E24DC"/>
    <w:rsid w:val="005E28B9"/>
    <w:rsid w:val="005E318B"/>
    <w:rsid w:val="005E34BD"/>
    <w:rsid w:val="005E494D"/>
    <w:rsid w:val="005E662E"/>
    <w:rsid w:val="005E6BD7"/>
    <w:rsid w:val="005E71B7"/>
    <w:rsid w:val="005F0EF5"/>
    <w:rsid w:val="005F27A0"/>
    <w:rsid w:val="005F2815"/>
    <w:rsid w:val="005F3CF4"/>
    <w:rsid w:val="005F6E40"/>
    <w:rsid w:val="00601913"/>
    <w:rsid w:val="0060421A"/>
    <w:rsid w:val="00611340"/>
    <w:rsid w:val="00611644"/>
    <w:rsid w:val="0061330D"/>
    <w:rsid w:val="00615AA1"/>
    <w:rsid w:val="00615FE9"/>
    <w:rsid w:val="006174FC"/>
    <w:rsid w:val="0062007D"/>
    <w:rsid w:val="006234A3"/>
    <w:rsid w:val="00623B34"/>
    <w:rsid w:val="00624E3D"/>
    <w:rsid w:val="006259CC"/>
    <w:rsid w:val="006308CD"/>
    <w:rsid w:val="006314DE"/>
    <w:rsid w:val="00634816"/>
    <w:rsid w:val="00634CC1"/>
    <w:rsid w:val="00635197"/>
    <w:rsid w:val="0063636E"/>
    <w:rsid w:val="006363AA"/>
    <w:rsid w:val="006370B7"/>
    <w:rsid w:val="0063758C"/>
    <w:rsid w:val="00637985"/>
    <w:rsid w:val="00637CF2"/>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2918"/>
    <w:rsid w:val="00652E1B"/>
    <w:rsid w:val="00652E45"/>
    <w:rsid w:val="00653F32"/>
    <w:rsid w:val="006556FA"/>
    <w:rsid w:val="00656BD4"/>
    <w:rsid w:val="00657250"/>
    <w:rsid w:val="006600DC"/>
    <w:rsid w:val="00660605"/>
    <w:rsid w:val="006622B7"/>
    <w:rsid w:val="00662E0D"/>
    <w:rsid w:val="0066383C"/>
    <w:rsid w:val="0066428B"/>
    <w:rsid w:val="00664C4E"/>
    <w:rsid w:val="00665BFE"/>
    <w:rsid w:val="00667019"/>
    <w:rsid w:val="00670C79"/>
    <w:rsid w:val="00670DA7"/>
    <w:rsid w:val="00671536"/>
    <w:rsid w:val="0067280E"/>
    <w:rsid w:val="0067373F"/>
    <w:rsid w:val="006737CE"/>
    <w:rsid w:val="00674168"/>
    <w:rsid w:val="00674D58"/>
    <w:rsid w:val="00674E7A"/>
    <w:rsid w:val="0067569B"/>
    <w:rsid w:val="0067606B"/>
    <w:rsid w:val="00677B92"/>
    <w:rsid w:val="00680184"/>
    <w:rsid w:val="00680196"/>
    <w:rsid w:val="006801F0"/>
    <w:rsid w:val="006803EA"/>
    <w:rsid w:val="006813E4"/>
    <w:rsid w:val="00683D39"/>
    <w:rsid w:val="00685CA1"/>
    <w:rsid w:val="00687A8C"/>
    <w:rsid w:val="00693450"/>
    <w:rsid w:val="00695862"/>
    <w:rsid w:val="00695912"/>
    <w:rsid w:val="00696435"/>
    <w:rsid w:val="006964C3"/>
    <w:rsid w:val="00697C9C"/>
    <w:rsid w:val="006A53C9"/>
    <w:rsid w:val="006A7DC9"/>
    <w:rsid w:val="006B0230"/>
    <w:rsid w:val="006B075E"/>
    <w:rsid w:val="006B0F3D"/>
    <w:rsid w:val="006B135C"/>
    <w:rsid w:val="006C1EBB"/>
    <w:rsid w:val="006C3986"/>
    <w:rsid w:val="006C4F78"/>
    <w:rsid w:val="006C63AE"/>
    <w:rsid w:val="006C63C2"/>
    <w:rsid w:val="006C69E8"/>
    <w:rsid w:val="006C711B"/>
    <w:rsid w:val="006D07D6"/>
    <w:rsid w:val="006D09F8"/>
    <w:rsid w:val="006D2138"/>
    <w:rsid w:val="006D37D0"/>
    <w:rsid w:val="006D46B5"/>
    <w:rsid w:val="006D52AD"/>
    <w:rsid w:val="006E1DDD"/>
    <w:rsid w:val="006E48E4"/>
    <w:rsid w:val="006E4FBF"/>
    <w:rsid w:val="006E6287"/>
    <w:rsid w:val="006E718D"/>
    <w:rsid w:val="006E7C08"/>
    <w:rsid w:val="006F1CB0"/>
    <w:rsid w:val="006F1F12"/>
    <w:rsid w:val="006F28C3"/>
    <w:rsid w:val="006F2A8A"/>
    <w:rsid w:val="006F2F9D"/>
    <w:rsid w:val="006F350D"/>
    <w:rsid w:val="006F4543"/>
    <w:rsid w:val="006F57C0"/>
    <w:rsid w:val="006F66B1"/>
    <w:rsid w:val="006F72EC"/>
    <w:rsid w:val="006F7D98"/>
    <w:rsid w:val="007050B8"/>
    <w:rsid w:val="00705F15"/>
    <w:rsid w:val="00707949"/>
    <w:rsid w:val="007118D7"/>
    <w:rsid w:val="00712405"/>
    <w:rsid w:val="00713515"/>
    <w:rsid w:val="00720217"/>
    <w:rsid w:val="00721E13"/>
    <w:rsid w:val="00723488"/>
    <w:rsid w:val="00723783"/>
    <w:rsid w:val="00723AC4"/>
    <w:rsid w:val="00723BA7"/>
    <w:rsid w:val="00723E83"/>
    <w:rsid w:val="00724307"/>
    <w:rsid w:val="0072479B"/>
    <w:rsid w:val="00724EF9"/>
    <w:rsid w:val="0072598F"/>
    <w:rsid w:val="00725A79"/>
    <w:rsid w:val="007263F0"/>
    <w:rsid w:val="00726D70"/>
    <w:rsid w:val="00727AF1"/>
    <w:rsid w:val="00727BB5"/>
    <w:rsid w:val="00727F76"/>
    <w:rsid w:val="00730AD6"/>
    <w:rsid w:val="007314E7"/>
    <w:rsid w:val="00735154"/>
    <w:rsid w:val="007359E9"/>
    <w:rsid w:val="00736318"/>
    <w:rsid w:val="00741AA7"/>
    <w:rsid w:val="00742BEF"/>
    <w:rsid w:val="00742E10"/>
    <w:rsid w:val="0074315A"/>
    <w:rsid w:val="007478F2"/>
    <w:rsid w:val="00752B06"/>
    <w:rsid w:val="00756729"/>
    <w:rsid w:val="00757DD1"/>
    <w:rsid w:val="00757F29"/>
    <w:rsid w:val="007600AE"/>
    <w:rsid w:val="00760C9F"/>
    <w:rsid w:val="0076289B"/>
    <w:rsid w:val="00763CC1"/>
    <w:rsid w:val="007640CC"/>
    <w:rsid w:val="007642C7"/>
    <w:rsid w:val="00764804"/>
    <w:rsid w:val="007678A9"/>
    <w:rsid w:val="00770E01"/>
    <w:rsid w:val="00771F93"/>
    <w:rsid w:val="00774611"/>
    <w:rsid w:val="0077582F"/>
    <w:rsid w:val="00775875"/>
    <w:rsid w:val="0078437B"/>
    <w:rsid w:val="00784848"/>
    <w:rsid w:val="00784A78"/>
    <w:rsid w:val="00784C56"/>
    <w:rsid w:val="00785492"/>
    <w:rsid w:val="00786699"/>
    <w:rsid w:val="007872E4"/>
    <w:rsid w:val="00787457"/>
    <w:rsid w:val="00787A65"/>
    <w:rsid w:val="007912A9"/>
    <w:rsid w:val="007928CE"/>
    <w:rsid w:val="00793B14"/>
    <w:rsid w:val="007949E0"/>
    <w:rsid w:val="00794CB0"/>
    <w:rsid w:val="00795327"/>
    <w:rsid w:val="00795ECB"/>
    <w:rsid w:val="00797A35"/>
    <w:rsid w:val="007A092D"/>
    <w:rsid w:val="007A20E4"/>
    <w:rsid w:val="007A28A7"/>
    <w:rsid w:val="007A294C"/>
    <w:rsid w:val="007A355E"/>
    <w:rsid w:val="007A4087"/>
    <w:rsid w:val="007A506B"/>
    <w:rsid w:val="007A5914"/>
    <w:rsid w:val="007A5DF7"/>
    <w:rsid w:val="007B37F8"/>
    <w:rsid w:val="007B5C1D"/>
    <w:rsid w:val="007B66A7"/>
    <w:rsid w:val="007B6888"/>
    <w:rsid w:val="007C16BF"/>
    <w:rsid w:val="007C358C"/>
    <w:rsid w:val="007C3CB1"/>
    <w:rsid w:val="007C6AC2"/>
    <w:rsid w:val="007D1532"/>
    <w:rsid w:val="007D26F6"/>
    <w:rsid w:val="007D383B"/>
    <w:rsid w:val="007D3AFC"/>
    <w:rsid w:val="007D59C7"/>
    <w:rsid w:val="007D5B0F"/>
    <w:rsid w:val="007D6BE6"/>
    <w:rsid w:val="007E2B3E"/>
    <w:rsid w:val="007E2F46"/>
    <w:rsid w:val="007E315C"/>
    <w:rsid w:val="007E6D8E"/>
    <w:rsid w:val="007E7000"/>
    <w:rsid w:val="007F14F5"/>
    <w:rsid w:val="007F7226"/>
    <w:rsid w:val="0080099F"/>
    <w:rsid w:val="0080159B"/>
    <w:rsid w:val="008041B9"/>
    <w:rsid w:val="008042E9"/>
    <w:rsid w:val="0080435E"/>
    <w:rsid w:val="00805594"/>
    <w:rsid w:val="00806A0E"/>
    <w:rsid w:val="00810336"/>
    <w:rsid w:val="00812F1A"/>
    <w:rsid w:val="008147DC"/>
    <w:rsid w:val="00816500"/>
    <w:rsid w:val="00820027"/>
    <w:rsid w:val="00820EC8"/>
    <w:rsid w:val="00821135"/>
    <w:rsid w:val="00821A2E"/>
    <w:rsid w:val="00821E21"/>
    <w:rsid w:val="00822951"/>
    <w:rsid w:val="00823B75"/>
    <w:rsid w:val="00823B92"/>
    <w:rsid w:val="00824F0E"/>
    <w:rsid w:val="008259E4"/>
    <w:rsid w:val="00826EED"/>
    <w:rsid w:val="00830CBA"/>
    <w:rsid w:val="00831008"/>
    <w:rsid w:val="008311B3"/>
    <w:rsid w:val="00833990"/>
    <w:rsid w:val="008339F9"/>
    <w:rsid w:val="00833F5C"/>
    <w:rsid w:val="00834D8E"/>
    <w:rsid w:val="00837BAB"/>
    <w:rsid w:val="00842DDA"/>
    <w:rsid w:val="00843606"/>
    <w:rsid w:val="008438F3"/>
    <w:rsid w:val="00843E24"/>
    <w:rsid w:val="008441CD"/>
    <w:rsid w:val="0084634B"/>
    <w:rsid w:val="0084657A"/>
    <w:rsid w:val="00847EA6"/>
    <w:rsid w:val="00850946"/>
    <w:rsid w:val="008532C2"/>
    <w:rsid w:val="00854BF4"/>
    <w:rsid w:val="00857DC5"/>
    <w:rsid w:val="00857F6E"/>
    <w:rsid w:val="00861374"/>
    <w:rsid w:val="008619CE"/>
    <w:rsid w:val="00862B66"/>
    <w:rsid w:val="0086728C"/>
    <w:rsid w:val="008705E3"/>
    <w:rsid w:val="00870635"/>
    <w:rsid w:val="0087248D"/>
    <w:rsid w:val="00873608"/>
    <w:rsid w:val="00873E3D"/>
    <w:rsid w:val="008750A7"/>
    <w:rsid w:val="008752C0"/>
    <w:rsid w:val="00875BCB"/>
    <w:rsid w:val="00876521"/>
    <w:rsid w:val="00880D07"/>
    <w:rsid w:val="00881537"/>
    <w:rsid w:val="00883375"/>
    <w:rsid w:val="008838DB"/>
    <w:rsid w:val="0088623E"/>
    <w:rsid w:val="0089074E"/>
    <w:rsid w:val="008909E5"/>
    <w:rsid w:val="00890D08"/>
    <w:rsid w:val="00894A0A"/>
    <w:rsid w:val="00894B05"/>
    <w:rsid w:val="008955BC"/>
    <w:rsid w:val="008965DD"/>
    <w:rsid w:val="008975E9"/>
    <w:rsid w:val="008A1CD6"/>
    <w:rsid w:val="008A2683"/>
    <w:rsid w:val="008A2707"/>
    <w:rsid w:val="008A2CEF"/>
    <w:rsid w:val="008A3EC9"/>
    <w:rsid w:val="008A44AD"/>
    <w:rsid w:val="008A45B5"/>
    <w:rsid w:val="008A4B30"/>
    <w:rsid w:val="008A5644"/>
    <w:rsid w:val="008A6377"/>
    <w:rsid w:val="008B186A"/>
    <w:rsid w:val="008B2AA3"/>
    <w:rsid w:val="008B33C1"/>
    <w:rsid w:val="008B4F8B"/>
    <w:rsid w:val="008B53D0"/>
    <w:rsid w:val="008B707D"/>
    <w:rsid w:val="008B7A75"/>
    <w:rsid w:val="008C1811"/>
    <w:rsid w:val="008C2535"/>
    <w:rsid w:val="008C2751"/>
    <w:rsid w:val="008C3F01"/>
    <w:rsid w:val="008C471E"/>
    <w:rsid w:val="008C6322"/>
    <w:rsid w:val="008C7047"/>
    <w:rsid w:val="008D050C"/>
    <w:rsid w:val="008D0751"/>
    <w:rsid w:val="008D18A2"/>
    <w:rsid w:val="008D3085"/>
    <w:rsid w:val="008D498E"/>
    <w:rsid w:val="008D4B12"/>
    <w:rsid w:val="008D5895"/>
    <w:rsid w:val="008E14AF"/>
    <w:rsid w:val="008E1534"/>
    <w:rsid w:val="008E3D03"/>
    <w:rsid w:val="008E43D1"/>
    <w:rsid w:val="008E48D1"/>
    <w:rsid w:val="008E534F"/>
    <w:rsid w:val="008E56F8"/>
    <w:rsid w:val="008E5DAF"/>
    <w:rsid w:val="008E61EE"/>
    <w:rsid w:val="008E64CB"/>
    <w:rsid w:val="008F06E5"/>
    <w:rsid w:val="008F0A84"/>
    <w:rsid w:val="008F29CC"/>
    <w:rsid w:val="008F2D62"/>
    <w:rsid w:val="008F32CD"/>
    <w:rsid w:val="008F3303"/>
    <w:rsid w:val="008F35A0"/>
    <w:rsid w:val="008F41E3"/>
    <w:rsid w:val="008F4914"/>
    <w:rsid w:val="008F6907"/>
    <w:rsid w:val="008F7D4B"/>
    <w:rsid w:val="009009A6"/>
    <w:rsid w:val="00901A7B"/>
    <w:rsid w:val="0090277D"/>
    <w:rsid w:val="0090418B"/>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1879"/>
    <w:rsid w:val="00922398"/>
    <w:rsid w:val="00923B3E"/>
    <w:rsid w:val="009240BF"/>
    <w:rsid w:val="0092665F"/>
    <w:rsid w:val="00926ABC"/>
    <w:rsid w:val="009276B0"/>
    <w:rsid w:val="00931AF0"/>
    <w:rsid w:val="009359F1"/>
    <w:rsid w:val="00935C77"/>
    <w:rsid w:val="00935D53"/>
    <w:rsid w:val="00936CC4"/>
    <w:rsid w:val="00937743"/>
    <w:rsid w:val="009377E2"/>
    <w:rsid w:val="009404CF"/>
    <w:rsid w:val="00944ABA"/>
    <w:rsid w:val="00947EA6"/>
    <w:rsid w:val="00953180"/>
    <w:rsid w:val="00954311"/>
    <w:rsid w:val="009552AD"/>
    <w:rsid w:val="0095587D"/>
    <w:rsid w:val="00956192"/>
    <w:rsid w:val="009561EC"/>
    <w:rsid w:val="00956322"/>
    <w:rsid w:val="00965DE3"/>
    <w:rsid w:val="0096680B"/>
    <w:rsid w:val="0096697E"/>
    <w:rsid w:val="00966D02"/>
    <w:rsid w:val="009678EA"/>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AB5"/>
    <w:rsid w:val="00987A22"/>
    <w:rsid w:val="00990092"/>
    <w:rsid w:val="00990429"/>
    <w:rsid w:val="0099350E"/>
    <w:rsid w:val="00996E8E"/>
    <w:rsid w:val="009A06A1"/>
    <w:rsid w:val="009A41E8"/>
    <w:rsid w:val="009A5F5E"/>
    <w:rsid w:val="009A665B"/>
    <w:rsid w:val="009A6CC6"/>
    <w:rsid w:val="009A76F9"/>
    <w:rsid w:val="009B0ECF"/>
    <w:rsid w:val="009B23EA"/>
    <w:rsid w:val="009B3290"/>
    <w:rsid w:val="009B381E"/>
    <w:rsid w:val="009B71DC"/>
    <w:rsid w:val="009C238D"/>
    <w:rsid w:val="009C25D9"/>
    <w:rsid w:val="009C2752"/>
    <w:rsid w:val="009C2B24"/>
    <w:rsid w:val="009C2D1E"/>
    <w:rsid w:val="009C44A4"/>
    <w:rsid w:val="009C5EAE"/>
    <w:rsid w:val="009C6624"/>
    <w:rsid w:val="009C7327"/>
    <w:rsid w:val="009D01AB"/>
    <w:rsid w:val="009D1BA6"/>
    <w:rsid w:val="009D4DAF"/>
    <w:rsid w:val="009D4F3B"/>
    <w:rsid w:val="009D5452"/>
    <w:rsid w:val="009D5A94"/>
    <w:rsid w:val="009D6969"/>
    <w:rsid w:val="009E1366"/>
    <w:rsid w:val="009E29C9"/>
    <w:rsid w:val="009E2EC4"/>
    <w:rsid w:val="009E3F6A"/>
    <w:rsid w:val="009E4949"/>
    <w:rsid w:val="009E5884"/>
    <w:rsid w:val="009E58ED"/>
    <w:rsid w:val="009E6374"/>
    <w:rsid w:val="009E63F1"/>
    <w:rsid w:val="009E6591"/>
    <w:rsid w:val="009F03E0"/>
    <w:rsid w:val="009F06B0"/>
    <w:rsid w:val="009F22AF"/>
    <w:rsid w:val="009F327C"/>
    <w:rsid w:val="009F366F"/>
    <w:rsid w:val="009F4CAE"/>
    <w:rsid w:val="009F54C3"/>
    <w:rsid w:val="009F799C"/>
    <w:rsid w:val="00A00346"/>
    <w:rsid w:val="00A0637C"/>
    <w:rsid w:val="00A07A20"/>
    <w:rsid w:val="00A112E7"/>
    <w:rsid w:val="00A17529"/>
    <w:rsid w:val="00A17682"/>
    <w:rsid w:val="00A20532"/>
    <w:rsid w:val="00A2065F"/>
    <w:rsid w:val="00A20814"/>
    <w:rsid w:val="00A20D72"/>
    <w:rsid w:val="00A225D0"/>
    <w:rsid w:val="00A24686"/>
    <w:rsid w:val="00A25593"/>
    <w:rsid w:val="00A27068"/>
    <w:rsid w:val="00A2708A"/>
    <w:rsid w:val="00A33926"/>
    <w:rsid w:val="00A34796"/>
    <w:rsid w:val="00A35590"/>
    <w:rsid w:val="00A401BA"/>
    <w:rsid w:val="00A4290C"/>
    <w:rsid w:val="00A42D45"/>
    <w:rsid w:val="00A42E84"/>
    <w:rsid w:val="00A44D23"/>
    <w:rsid w:val="00A503B1"/>
    <w:rsid w:val="00A52229"/>
    <w:rsid w:val="00A54F6C"/>
    <w:rsid w:val="00A56581"/>
    <w:rsid w:val="00A56AF1"/>
    <w:rsid w:val="00A60FAE"/>
    <w:rsid w:val="00A61B9E"/>
    <w:rsid w:val="00A63839"/>
    <w:rsid w:val="00A6445C"/>
    <w:rsid w:val="00A6751F"/>
    <w:rsid w:val="00A70147"/>
    <w:rsid w:val="00A73ACA"/>
    <w:rsid w:val="00A749BF"/>
    <w:rsid w:val="00A74CC6"/>
    <w:rsid w:val="00A75729"/>
    <w:rsid w:val="00A7580D"/>
    <w:rsid w:val="00A76B01"/>
    <w:rsid w:val="00A76DC3"/>
    <w:rsid w:val="00A77929"/>
    <w:rsid w:val="00A80E81"/>
    <w:rsid w:val="00A822B2"/>
    <w:rsid w:val="00A82648"/>
    <w:rsid w:val="00A82B71"/>
    <w:rsid w:val="00A83729"/>
    <w:rsid w:val="00A85D7B"/>
    <w:rsid w:val="00A87739"/>
    <w:rsid w:val="00A90503"/>
    <w:rsid w:val="00A93216"/>
    <w:rsid w:val="00A93F34"/>
    <w:rsid w:val="00A94B13"/>
    <w:rsid w:val="00A96C0B"/>
    <w:rsid w:val="00A96D1B"/>
    <w:rsid w:val="00A97519"/>
    <w:rsid w:val="00A979ED"/>
    <w:rsid w:val="00AA0BC7"/>
    <w:rsid w:val="00AA203D"/>
    <w:rsid w:val="00AA279E"/>
    <w:rsid w:val="00AA2D93"/>
    <w:rsid w:val="00AA537E"/>
    <w:rsid w:val="00AA59A0"/>
    <w:rsid w:val="00AA6FD4"/>
    <w:rsid w:val="00AB0812"/>
    <w:rsid w:val="00AB2920"/>
    <w:rsid w:val="00AB385C"/>
    <w:rsid w:val="00AB5512"/>
    <w:rsid w:val="00AC0A94"/>
    <w:rsid w:val="00AC1A4B"/>
    <w:rsid w:val="00AC3642"/>
    <w:rsid w:val="00AD0126"/>
    <w:rsid w:val="00AD01C2"/>
    <w:rsid w:val="00AD0FCB"/>
    <w:rsid w:val="00AD159C"/>
    <w:rsid w:val="00AD320D"/>
    <w:rsid w:val="00AD4DD2"/>
    <w:rsid w:val="00AE1333"/>
    <w:rsid w:val="00AE6FA7"/>
    <w:rsid w:val="00AE7035"/>
    <w:rsid w:val="00AE7757"/>
    <w:rsid w:val="00AF060E"/>
    <w:rsid w:val="00AF2D42"/>
    <w:rsid w:val="00AF34ED"/>
    <w:rsid w:val="00AF569A"/>
    <w:rsid w:val="00AF572D"/>
    <w:rsid w:val="00AF5EEF"/>
    <w:rsid w:val="00AF79CB"/>
    <w:rsid w:val="00AF7F1E"/>
    <w:rsid w:val="00B012CD"/>
    <w:rsid w:val="00B01639"/>
    <w:rsid w:val="00B03B71"/>
    <w:rsid w:val="00B07D81"/>
    <w:rsid w:val="00B15C71"/>
    <w:rsid w:val="00B166B5"/>
    <w:rsid w:val="00B174D2"/>
    <w:rsid w:val="00B17777"/>
    <w:rsid w:val="00B216CF"/>
    <w:rsid w:val="00B21946"/>
    <w:rsid w:val="00B246B4"/>
    <w:rsid w:val="00B262C8"/>
    <w:rsid w:val="00B26DB6"/>
    <w:rsid w:val="00B27A04"/>
    <w:rsid w:val="00B3015E"/>
    <w:rsid w:val="00B30D09"/>
    <w:rsid w:val="00B34382"/>
    <w:rsid w:val="00B34C51"/>
    <w:rsid w:val="00B3525C"/>
    <w:rsid w:val="00B36020"/>
    <w:rsid w:val="00B3735E"/>
    <w:rsid w:val="00B41404"/>
    <w:rsid w:val="00B41EA1"/>
    <w:rsid w:val="00B42A83"/>
    <w:rsid w:val="00B452A3"/>
    <w:rsid w:val="00B4537B"/>
    <w:rsid w:val="00B505F9"/>
    <w:rsid w:val="00B50E2D"/>
    <w:rsid w:val="00B510BF"/>
    <w:rsid w:val="00B523ED"/>
    <w:rsid w:val="00B5244A"/>
    <w:rsid w:val="00B52483"/>
    <w:rsid w:val="00B531AB"/>
    <w:rsid w:val="00B53C34"/>
    <w:rsid w:val="00B651E4"/>
    <w:rsid w:val="00B65791"/>
    <w:rsid w:val="00B66A36"/>
    <w:rsid w:val="00B72438"/>
    <w:rsid w:val="00B72BAB"/>
    <w:rsid w:val="00B74559"/>
    <w:rsid w:val="00B76557"/>
    <w:rsid w:val="00B81547"/>
    <w:rsid w:val="00B85489"/>
    <w:rsid w:val="00B87179"/>
    <w:rsid w:val="00B9048A"/>
    <w:rsid w:val="00B906E1"/>
    <w:rsid w:val="00B93B50"/>
    <w:rsid w:val="00B951FF"/>
    <w:rsid w:val="00BA000A"/>
    <w:rsid w:val="00BA0F40"/>
    <w:rsid w:val="00BA118B"/>
    <w:rsid w:val="00BA328B"/>
    <w:rsid w:val="00BA389E"/>
    <w:rsid w:val="00BA3D5F"/>
    <w:rsid w:val="00BA47F0"/>
    <w:rsid w:val="00BA4E0F"/>
    <w:rsid w:val="00BB0782"/>
    <w:rsid w:val="00BB0DE5"/>
    <w:rsid w:val="00BB1C7E"/>
    <w:rsid w:val="00BB2E04"/>
    <w:rsid w:val="00BB3000"/>
    <w:rsid w:val="00BB34E3"/>
    <w:rsid w:val="00BB5721"/>
    <w:rsid w:val="00BB69DB"/>
    <w:rsid w:val="00BB6F82"/>
    <w:rsid w:val="00BC2BA2"/>
    <w:rsid w:val="00BC2ED4"/>
    <w:rsid w:val="00BC36B3"/>
    <w:rsid w:val="00BC6BC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20C3"/>
    <w:rsid w:val="00BE2331"/>
    <w:rsid w:val="00BE470D"/>
    <w:rsid w:val="00BE4A53"/>
    <w:rsid w:val="00BE7875"/>
    <w:rsid w:val="00BF0642"/>
    <w:rsid w:val="00BF1223"/>
    <w:rsid w:val="00BF21B1"/>
    <w:rsid w:val="00BF29AC"/>
    <w:rsid w:val="00BF4912"/>
    <w:rsid w:val="00BF4B8F"/>
    <w:rsid w:val="00C000FD"/>
    <w:rsid w:val="00C005BC"/>
    <w:rsid w:val="00C01DF1"/>
    <w:rsid w:val="00C04D83"/>
    <w:rsid w:val="00C1070D"/>
    <w:rsid w:val="00C10B3B"/>
    <w:rsid w:val="00C11ECE"/>
    <w:rsid w:val="00C129DE"/>
    <w:rsid w:val="00C150BB"/>
    <w:rsid w:val="00C16B79"/>
    <w:rsid w:val="00C2099E"/>
    <w:rsid w:val="00C224C0"/>
    <w:rsid w:val="00C22816"/>
    <w:rsid w:val="00C23CF0"/>
    <w:rsid w:val="00C249F4"/>
    <w:rsid w:val="00C31272"/>
    <w:rsid w:val="00C31BB5"/>
    <w:rsid w:val="00C34562"/>
    <w:rsid w:val="00C369F9"/>
    <w:rsid w:val="00C36F48"/>
    <w:rsid w:val="00C47AA5"/>
    <w:rsid w:val="00C512BD"/>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715BD"/>
    <w:rsid w:val="00C7228F"/>
    <w:rsid w:val="00C76128"/>
    <w:rsid w:val="00C81B1F"/>
    <w:rsid w:val="00C82776"/>
    <w:rsid w:val="00C8303E"/>
    <w:rsid w:val="00C83C7F"/>
    <w:rsid w:val="00C84EC9"/>
    <w:rsid w:val="00C85731"/>
    <w:rsid w:val="00C8685C"/>
    <w:rsid w:val="00C86A4C"/>
    <w:rsid w:val="00C87826"/>
    <w:rsid w:val="00C900B9"/>
    <w:rsid w:val="00C9066A"/>
    <w:rsid w:val="00C90AE0"/>
    <w:rsid w:val="00C924A7"/>
    <w:rsid w:val="00C926AE"/>
    <w:rsid w:val="00C9400D"/>
    <w:rsid w:val="00C9595A"/>
    <w:rsid w:val="00CA0FE5"/>
    <w:rsid w:val="00CA1228"/>
    <w:rsid w:val="00CA1B3B"/>
    <w:rsid w:val="00CA560E"/>
    <w:rsid w:val="00CA5CC9"/>
    <w:rsid w:val="00CA723F"/>
    <w:rsid w:val="00CB09CE"/>
    <w:rsid w:val="00CB1B1A"/>
    <w:rsid w:val="00CB2A6E"/>
    <w:rsid w:val="00CB6C17"/>
    <w:rsid w:val="00CB7304"/>
    <w:rsid w:val="00CB7478"/>
    <w:rsid w:val="00CB78C4"/>
    <w:rsid w:val="00CC0897"/>
    <w:rsid w:val="00CC1CB4"/>
    <w:rsid w:val="00CC3478"/>
    <w:rsid w:val="00CC6F6C"/>
    <w:rsid w:val="00CC74C7"/>
    <w:rsid w:val="00CC7D0A"/>
    <w:rsid w:val="00CD02AB"/>
    <w:rsid w:val="00CD13F8"/>
    <w:rsid w:val="00CD28D5"/>
    <w:rsid w:val="00CD2EA0"/>
    <w:rsid w:val="00CD330F"/>
    <w:rsid w:val="00CD4123"/>
    <w:rsid w:val="00CD6788"/>
    <w:rsid w:val="00CD681E"/>
    <w:rsid w:val="00CE11F6"/>
    <w:rsid w:val="00CE2716"/>
    <w:rsid w:val="00CE2DFA"/>
    <w:rsid w:val="00CE2F2A"/>
    <w:rsid w:val="00CE461E"/>
    <w:rsid w:val="00CE699E"/>
    <w:rsid w:val="00CE7B3A"/>
    <w:rsid w:val="00CF00D7"/>
    <w:rsid w:val="00CF01F6"/>
    <w:rsid w:val="00CF2C6A"/>
    <w:rsid w:val="00CF360A"/>
    <w:rsid w:val="00CF5CDF"/>
    <w:rsid w:val="00CF6DC4"/>
    <w:rsid w:val="00CF76B3"/>
    <w:rsid w:val="00CF77BF"/>
    <w:rsid w:val="00CF7D07"/>
    <w:rsid w:val="00D00BE7"/>
    <w:rsid w:val="00D00E94"/>
    <w:rsid w:val="00D03109"/>
    <w:rsid w:val="00D03A53"/>
    <w:rsid w:val="00D04219"/>
    <w:rsid w:val="00D042B9"/>
    <w:rsid w:val="00D075C8"/>
    <w:rsid w:val="00D100AF"/>
    <w:rsid w:val="00D100F6"/>
    <w:rsid w:val="00D11A4B"/>
    <w:rsid w:val="00D11A5E"/>
    <w:rsid w:val="00D13C5A"/>
    <w:rsid w:val="00D14823"/>
    <w:rsid w:val="00D17BFC"/>
    <w:rsid w:val="00D20302"/>
    <w:rsid w:val="00D21F05"/>
    <w:rsid w:val="00D24521"/>
    <w:rsid w:val="00D250E4"/>
    <w:rsid w:val="00D270E9"/>
    <w:rsid w:val="00D27C6F"/>
    <w:rsid w:val="00D30B66"/>
    <w:rsid w:val="00D31842"/>
    <w:rsid w:val="00D31C14"/>
    <w:rsid w:val="00D35098"/>
    <w:rsid w:val="00D36F00"/>
    <w:rsid w:val="00D40A25"/>
    <w:rsid w:val="00D42F42"/>
    <w:rsid w:val="00D43767"/>
    <w:rsid w:val="00D4461C"/>
    <w:rsid w:val="00D478F6"/>
    <w:rsid w:val="00D501A1"/>
    <w:rsid w:val="00D52251"/>
    <w:rsid w:val="00D60512"/>
    <w:rsid w:val="00D60B36"/>
    <w:rsid w:val="00D61D54"/>
    <w:rsid w:val="00D63754"/>
    <w:rsid w:val="00D63CCB"/>
    <w:rsid w:val="00D65446"/>
    <w:rsid w:val="00D65E59"/>
    <w:rsid w:val="00D67480"/>
    <w:rsid w:val="00D7055A"/>
    <w:rsid w:val="00D70A75"/>
    <w:rsid w:val="00D72A31"/>
    <w:rsid w:val="00D73D1F"/>
    <w:rsid w:val="00D7465B"/>
    <w:rsid w:val="00D8203D"/>
    <w:rsid w:val="00D85741"/>
    <w:rsid w:val="00D903E2"/>
    <w:rsid w:val="00D9055C"/>
    <w:rsid w:val="00D90A45"/>
    <w:rsid w:val="00D90C50"/>
    <w:rsid w:val="00D92F9F"/>
    <w:rsid w:val="00D93260"/>
    <w:rsid w:val="00D934F0"/>
    <w:rsid w:val="00D94754"/>
    <w:rsid w:val="00D94C5D"/>
    <w:rsid w:val="00D95E2C"/>
    <w:rsid w:val="00D97666"/>
    <w:rsid w:val="00D977EB"/>
    <w:rsid w:val="00DA3DF4"/>
    <w:rsid w:val="00DA48DA"/>
    <w:rsid w:val="00DA6976"/>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6060"/>
    <w:rsid w:val="00DC611C"/>
    <w:rsid w:val="00DC663A"/>
    <w:rsid w:val="00DC7E22"/>
    <w:rsid w:val="00DD0632"/>
    <w:rsid w:val="00DD2A09"/>
    <w:rsid w:val="00DD31EE"/>
    <w:rsid w:val="00DD3713"/>
    <w:rsid w:val="00DD3B2B"/>
    <w:rsid w:val="00DD3CB9"/>
    <w:rsid w:val="00DD55D5"/>
    <w:rsid w:val="00DD590B"/>
    <w:rsid w:val="00DD6D36"/>
    <w:rsid w:val="00DE12BA"/>
    <w:rsid w:val="00DE7345"/>
    <w:rsid w:val="00DF043F"/>
    <w:rsid w:val="00DF253B"/>
    <w:rsid w:val="00DF278B"/>
    <w:rsid w:val="00DF3D29"/>
    <w:rsid w:val="00DF6EFD"/>
    <w:rsid w:val="00DF742C"/>
    <w:rsid w:val="00DF7938"/>
    <w:rsid w:val="00E000E2"/>
    <w:rsid w:val="00E004DB"/>
    <w:rsid w:val="00E005C1"/>
    <w:rsid w:val="00E00E30"/>
    <w:rsid w:val="00E01B3E"/>
    <w:rsid w:val="00E01C97"/>
    <w:rsid w:val="00E020B4"/>
    <w:rsid w:val="00E028C6"/>
    <w:rsid w:val="00E033F0"/>
    <w:rsid w:val="00E07299"/>
    <w:rsid w:val="00E10987"/>
    <w:rsid w:val="00E10E9F"/>
    <w:rsid w:val="00E12162"/>
    <w:rsid w:val="00E1237D"/>
    <w:rsid w:val="00E1246C"/>
    <w:rsid w:val="00E15335"/>
    <w:rsid w:val="00E15FE2"/>
    <w:rsid w:val="00E17A0A"/>
    <w:rsid w:val="00E20973"/>
    <w:rsid w:val="00E20EAD"/>
    <w:rsid w:val="00E2114F"/>
    <w:rsid w:val="00E231B5"/>
    <w:rsid w:val="00E26138"/>
    <w:rsid w:val="00E27D5F"/>
    <w:rsid w:val="00E32F77"/>
    <w:rsid w:val="00E33F31"/>
    <w:rsid w:val="00E37B03"/>
    <w:rsid w:val="00E41838"/>
    <w:rsid w:val="00E429CC"/>
    <w:rsid w:val="00E44A2E"/>
    <w:rsid w:val="00E456B9"/>
    <w:rsid w:val="00E51892"/>
    <w:rsid w:val="00E51C99"/>
    <w:rsid w:val="00E5267F"/>
    <w:rsid w:val="00E52E82"/>
    <w:rsid w:val="00E541DB"/>
    <w:rsid w:val="00E54F18"/>
    <w:rsid w:val="00E60E89"/>
    <w:rsid w:val="00E61936"/>
    <w:rsid w:val="00E62BA0"/>
    <w:rsid w:val="00E64002"/>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32F5"/>
    <w:rsid w:val="00E85FC6"/>
    <w:rsid w:val="00E86D1B"/>
    <w:rsid w:val="00E87DB5"/>
    <w:rsid w:val="00E963FB"/>
    <w:rsid w:val="00E975A8"/>
    <w:rsid w:val="00EA0275"/>
    <w:rsid w:val="00EA29A3"/>
    <w:rsid w:val="00EA543D"/>
    <w:rsid w:val="00EA71B1"/>
    <w:rsid w:val="00EB025B"/>
    <w:rsid w:val="00EB198B"/>
    <w:rsid w:val="00EB2240"/>
    <w:rsid w:val="00EB38EF"/>
    <w:rsid w:val="00EB44C1"/>
    <w:rsid w:val="00EC15BB"/>
    <w:rsid w:val="00EC161A"/>
    <w:rsid w:val="00EC4E93"/>
    <w:rsid w:val="00EC6E0D"/>
    <w:rsid w:val="00ED006E"/>
    <w:rsid w:val="00ED0802"/>
    <w:rsid w:val="00ED4506"/>
    <w:rsid w:val="00ED5D29"/>
    <w:rsid w:val="00ED6EE3"/>
    <w:rsid w:val="00ED6F01"/>
    <w:rsid w:val="00EE1F28"/>
    <w:rsid w:val="00EE46DE"/>
    <w:rsid w:val="00EE7541"/>
    <w:rsid w:val="00EE79AE"/>
    <w:rsid w:val="00EF067B"/>
    <w:rsid w:val="00EF0CD0"/>
    <w:rsid w:val="00EF284D"/>
    <w:rsid w:val="00EF2A2C"/>
    <w:rsid w:val="00EF30E5"/>
    <w:rsid w:val="00EF4272"/>
    <w:rsid w:val="00EF52D8"/>
    <w:rsid w:val="00EF5746"/>
    <w:rsid w:val="00EF587D"/>
    <w:rsid w:val="00EF7A51"/>
    <w:rsid w:val="00EF7E66"/>
    <w:rsid w:val="00F0098C"/>
    <w:rsid w:val="00F03628"/>
    <w:rsid w:val="00F040F0"/>
    <w:rsid w:val="00F05164"/>
    <w:rsid w:val="00F06D25"/>
    <w:rsid w:val="00F1100D"/>
    <w:rsid w:val="00F11E9E"/>
    <w:rsid w:val="00F1504E"/>
    <w:rsid w:val="00F1512E"/>
    <w:rsid w:val="00F206EA"/>
    <w:rsid w:val="00F232DE"/>
    <w:rsid w:val="00F24977"/>
    <w:rsid w:val="00F24B2C"/>
    <w:rsid w:val="00F26279"/>
    <w:rsid w:val="00F2705F"/>
    <w:rsid w:val="00F27C6C"/>
    <w:rsid w:val="00F33BDF"/>
    <w:rsid w:val="00F3755A"/>
    <w:rsid w:val="00F37A62"/>
    <w:rsid w:val="00F4129B"/>
    <w:rsid w:val="00F41957"/>
    <w:rsid w:val="00F43AF9"/>
    <w:rsid w:val="00F43F47"/>
    <w:rsid w:val="00F4518F"/>
    <w:rsid w:val="00F45473"/>
    <w:rsid w:val="00F45A78"/>
    <w:rsid w:val="00F468B8"/>
    <w:rsid w:val="00F470C3"/>
    <w:rsid w:val="00F51A9F"/>
    <w:rsid w:val="00F52D4D"/>
    <w:rsid w:val="00F52E60"/>
    <w:rsid w:val="00F537FA"/>
    <w:rsid w:val="00F618F1"/>
    <w:rsid w:val="00F62A1B"/>
    <w:rsid w:val="00F650D3"/>
    <w:rsid w:val="00F6643C"/>
    <w:rsid w:val="00F7024F"/>
    <w:rsid w:val="00F72189"/>
    <w:rsid w:val="00F73219"/>
    <w:rsid w:val="00F73667"/>
    <w:rsid w:val="00F73D39"/>
    <w:rsid w:val="00F7454F"/>
    <w:rsid w:val="00F7637B"/>
    <w:rsid w:val="00F76BCF"/>
    <w:rsid w:val="00F77CF6"/>
    <w:rsid w:val="00F8335E"/>
    <w:rsid w:val="00F86559"/>
    <w:rsid w:val="00F87C10"/>
    <w:rsid w:val="00F91E8F"/>
    <w:rsid w:val="00F92280"/>
    <w:rsid w:val="00F9325A"/>
    <w:rsid w:val="00F940A7"/>
    <w:rsid w:val="00F941F9"/>
    <w:rsid w:val="00F943CE"/>
    <w:rsid w:val="00F9478D"/>
    <w:rsid w:val="00FA062B"/>
    <w:rsid w:val="00FA0D5C"/>
    <w:rsid w:val="00FA1077"/>
    <w:rsid w:val="00FA21AA"/>
    <w:rsid w:val="00FA2645"/>
    <w:rsid w:val="00FA47DC"/>
    <w:rsid w:val="00FA6179"/>
    <w:rsid w:val="00FA66DE"/>
    <w:rsid w:val="00FA6C94"/>
    <w:rsid w:val="00FA7CB6"/>
    <w:rsid w:val="00FB071A"/>
    <w:rsid w:val="00FB1A16"/>
    <w:rsid w:val="00FB1A1C"/>
    <w:rsid w:val="00FB2692"/>
    <w:rsid w:val="00FB45DC"/>
    <w:rsid w:val="00FB5776"/>
    <w:rsid w:val="00FB5FAE"/>
    <w:rsid w:val="00FB676B"/>
    <w:rsid w:val="00FB743A"/>
    <w:rsid w:val="00FB75B2"/>
    <w:rsid w:val="00FB7FC4"/>
    <w:rsid w:val="00FC0303"/>
    <w:rsid w:val="00FC1267"/>
    <w:rsid w:val="00FC28C3"/>
    <w:rsid w:val="00FC430A"/>
    <w:rsid w:val="00FC5120"/>
    <w:rsid w:val="00FC5961"/>
    <w:rsid w:val="00FC5C33"/>
    <w:rsid w:val="00FC5F3D"/>
    <w:rsid w:val="00FD0D95"/>
    <w:rsid w:val="00FD3526"/>
    <w:rsid w:val="00FD5713"/>
    <w:rsid w:val="00FD6CF0"/>
    <w:rsid w:val="00FD7CF9"/>
    <w:rsid w:val="00FE0185"/>
    <w:rsid w:val="00FE0DFF"/>
    <w:rsid w:val="00FE39A9"/>
    <w:rsid w:val="00FE4B86"/>
    <w:rsid w:val="00FE4FC0"/>
    <w:rsid w:val="00FE6A77"/>
    <w:rsid w:val="00FF0E7A"/>
    <w:rsid w:val="00FF1D41"/>
    <w:rsid w:val="00FF2CC0"/>
    <w:rsid w:val="00FF2F4B"/>
    <w:rsid w:val="00FF4EC4"/>
    <w:rsid w:val="00FF587A"/>
    <w:rsid w:val="00FF6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NormalWeb">
    <w:name w:val="Normal (Web)"/>
    <w:basedOn w:val="Normal"/>
    <w:uiPriority w:val="99"/>
    <w:unhideWhenUsed/>
    <w:rsid w:val="0053303E"/>
    <w:pPr>
      <w:spacing w:before="100" w:beforeAutospacing="1" w:after="100" w:afterAutospacing="1"/>
    </w:pPr>
    <w:rPr>
      <w:rFonts w:eastAsiaTheme="minorEastAsia"/>
      <w:lang w:eastAsia="ro-RO"/>
    </w:rPr>
  </w:style>
  <w:style w:type="character" w:styleId="Strong">
    <w:name w:val="Strong"/>
    <w:basedOn w:val="DefaultParagraphFont"/>
    <w:uiPriority w:val="22"/>
    <w:qFormat/>
    <w:rsid w:val="003E628B"/>
    <w:rPr>
      <w:b/>
      <w:bCs/>
    </w:rPr>
  </w:style>
  <w:style w:type="character" w:customStyle="1" w:styleId="muxgbd">
    <w:name w:val="muxgbd"/>
    <w:basedOn w:val="DefaultParagraphFont"/>
    <w:rsid w:val="003E628B"/>
  </w:style>
  <w:style w:type="character" w:customStyle="1" w:styleId="apple-style-span">
    <w:name w:val="apple-style-span"/>
    <w:basedOn w:val="DefaultParagraphFont"/>
    <w:rsid w:val="00CF3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190483589">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390300175">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gov.ro/ro/guvernul/cabinetul-de-ministri/ministrul-afacerilor-interne-ministru-interimar-al-justitiei"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089A0-3C80-4DB9-930E-8CA0F1FEA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1731</Words>
  <Characters>9868</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Consuela Stegarescu</cp:lastModifiedBy>
  <cp:revision>9</cp:revision>
  <cp:lastPrinted>2022-05-19T12:09:00Z</cp:lastPrinted>
  <dcterms:created xsi:type="dcterms:W3CDTF">2022-05-19T11:21:00Z</dcterms:created>
  <dcterms:modified xsi:type="dcterms:W3CDTF">2022-05-27T11:31:00Z</dcterms:modified>
</cp:coreProperties>
</file>